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49077" w14:textId="77777777" w:rsidR="00EE3544" w:rsidRDefault="00E61D32" w:rsidP="0064109A">
      <w:pPr>
        <w:pStyle w:val="Titre"/>
        <w:spacing w:line="240" w:lineRule="auto"/>
        <w:ind w:right="-286"/>
        <w:contextualSpacing/>
        <w:jc w:val="left"/>
        <w:rPr>
          <w:rFonts w:cs="Garamond-Italic"/>
          <w:iCs/>
          <w:sz w:val="28"/>
          <w:szCs w:val="26"/>
          <w:lang w:val="en-GB"/>
        </w:rPr>
      </w:pPr>
      <w:r w:rsidRPr="00E61D32">
        <w:rPr>
          <w:i w:val="0"/>
          <w:sz w:val="48"/>
          <w:lang w:val="en-GB"/>
        </w:rPr>
        <w:t>Challenges and priorities of the EU’s response to the situation in Afghanistan</w:t>
      </w:r>
    </w:p>
    <w:p w14:paraId="155CD855" w14:textId="5322E2D3" w:rsidR="00F674E0" w:rsidRPr="00EE3544" w:rsidRDefault="00EE3544" w:rsidP="0064109A">
      <w:pPr>
        <w:pStyle w:val="Titre"/>
        <w:spacing w:line="240" w:lineRule="auto"/>
        <w:ind w:right="-286"/>
        <w:contextualSpacing/>
        <w:jc w:val="left"/>
        <w:rPr>
          <w:rFonts w:cs="Garamond-Italic"/>
          <w:iCs/>
          <w:sz w:val="28"/>
          <w:szCs w:val="26"/>
          <w:lang w:val="fr-BE"/>
        </w:rPr>
      </w:pPr>
      <w:r w:rsidRPr="00EE3544">
        <w:rPr>
          <w:rFonts w:cs="Garamond-Italic"/>
          <w:iCs/>
          <w:sz w:val="28"/>
          <w:szCs w:val="26"/>
          <w:lang w:val="fr-BE"/>
        </w:rPr>
        <w:t>Eleonora Milazzo and Jean-Louis De Brou</w:t>
      </w:r>
      <w:r>
        <w:rPr>
          <w:rFonts w:cs="Garamond-Italic"/>
          <w:iCs/>
          <w:sz w:val="28"/>
          <w:szCs w:val="26"/>
          <w:lang w:val="fr-BE"/>
        </w:rPr>
        <w:t>w</w:t>
      </w:r>
      <w:r w:rsidRPr="00EE3544">
        <w:rPr>
          <w:rFonts w:cs="Garamond-Italic"/>
          <w:iCs/>
          <w:sz w:val="28"/>
          <w:szCs w:val="26"/>
          <w:lang w:val="fr-BE"/>
        </w:rPr>
        <w:t>e</w:t>
      </w:r>
      <w:r>
        <w:rPr>
          <w:rFonts w:cs="Garamond-Italic"/>
          <w:iCs/>
          <w:sz w:val="28"/>
          <w:szCs w:val="26"/>
          <w:lang w:val="fr-BE"/>
        </w:rPr>
        <w:t>r</w:t>
      </w:r>
    </w:p>
    <w:p w14:paraId="25E3EB81" w14:textId="77777777" w:rsidR="00915DAE" w:rsidRPr="00EE3544" w:rsidRDefault="00915DAE" w:rsidP="00C55362">
      <w:pPr>
        <w:rPr>
          <w:sz w:val="18"/>
          <w:szCs w:val="18"/>
          <w:lang w:val="fr-BE"/>
        </w:rPr>
      </w:pPr>
    </w:p>
    <w:p w14:paraId="33CE774D" w14:textId="77777777" w:rsidR="00EB64B2" w:rsidRPr="00EE3544" w:rsidRDefault="00EB64B2" w:rsidP="00C55362">
      <w:pPr>
        <w:rPr>
          <w:sz w:val="18"/>
          <w:szCs w:val="18"/>
          <w:lang w:val="fr-BE"/>
        </w:rPr>
        <w:sectPr w:rsidR="00EB64B2" w:rsidRPr="00EE3544" w:rsidSect="00C03FAE">
          <w:headerReference w:type="default" r:id="rId8"/>
          <w:footerReference w:type="default" r:id="rId9"/>
          <w:headerReference w:type="first" r:id="rId10"/>
          <w:footerReference w:type="first" r:id="rId11"/>
          <w:endnotePr>
            <w:numFmt w:val="decimal"/>
          </w:endnotePr>
          <w:type w:val="continuous"/>
          <w:pgSz w:w="11906" w:h="16838" w:code="9"/>
          <w:pgMar w:top="1418" w:right="1134" w:bottom="1276" w:left="1134" w:header="1077" w:footer="102" w:gutter="0"/>
          <w:pgNumType w:start="1"/>
          <w:cols w:space="567"/>
          <w:titlePg/>
          <w:docGrid w:linePitch="360"/>
        </w:sectPr>
      </w:pPr>
    </w:p>
    <w:p w14:paraId="52F22675" w14:textId="7059BB63" w:rsidR="0064109A" w:rsidRDefault="00776218" w:rsidP="009C6DAA">
      <w:pPr>
        <w:autoSpaceDE w:val="0"/>
        <w:autoSpaceDN w:val="0"/>
        <w:adjustRightInd w:val="0"/>
        <w:spacing w:before="240" w:line="240" w:lineRule="auto"/>
        <w:ind w:left="-284" w:right="-286"/>
        <w:jc w:val="left"/>
        <w:rPr>
          <w:rFonts w:cs="Garamond-Italic"/>
          <w:b/>
          <w:i/>
          <w:iCs/>
          <w:color w:val="006696"/>
          <w:sz w:val="28"/>
          <w:szCs w:val="26"/>
          <w:lang w:val="en-GB"/>
        </w:rPr>
      </w:pPr>
      <w:r>
        <w:rPr>
          <w:noProof/>
          <w:szCs w:val="23"/>
          <w:lang w:val="en-GB" w:eastAsia="en-GB"/>
        </w:rPr>
        <mc:AlternateContent>
          <mc:Choice Requires="wps">
            <w:drawing>
              <wp:inline distT="0" distB="0" distL="0" distR="0" wp14:anchorId="76DDAA1C" wp14:editId="069DB719">
                <wp:extent cx="2975019" cy="5753100"/>
                <wp:effectExtent l="0" t="0" r="0" b="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5019" cy="5753100"/>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0A68D" w14:textId="143E9676" w:rsidR="00C31CA0" w:rsidRPr="003F7304" w:rsidRDefault="00C31CA0" w:rsidP="00C31CA0">
                            <w:pPr>
                              <w:spacing w:before="0" w:line="240" w:lineRule="auto"/>
                              <w:rPr>
                                <w:b/>
                                <w:i/>
                                <w:spacing w:val="-14"/>
                                <w:szCs w:val="24"/>
                                <w:lang w:val="en-GB"/>
                              </w:rPr>
                            </w:pPr>
                            <w:r w:rsidRPr="003F7304">
                              <w:rPr>
                                <w:b/>
                                <w:i/>
                                <w:spacing w:val="-14"/>
                                <w:szCs w:val="24"/>
                                <w:lang w:val="en-GB"/>
                              </w:rPr>
                              <w:t>The humanitarian, political, and security crisis that followed the withdrawal of US and NATO troops from Afghanistan is of global concern. The takeover of the Taliban is going to have a far-reaching impact on international affairs and policy making, both in the region and in the EU.</w:t>
                            </w:r>
                          </w:p>
                          <w:p w14:paraId="26B247A4" w14:textId="77777777" w:rsidR="00C31CA0" w:rsidRPr="003F7304" w:rsidRDefault="00C31CA0" w:rsidP="00C31CA0">
                            <w:pPr>
                              <w:spacing w:before="0" w:line="240" w:lineRule="auto"/>
                              <w:rPr>
                                <w:b/>
                                <w:i/>
                                <w:spacing w:val="-14"/>
                                <w:szCs w:val="24"/>
                                <w:lang w:val="en-GB"/>
                              </w:rPr>
                            </w:pPr>
                          </w:p>
                          <w:p w14:paraId="20731EF2" w14:textId="77777777" w:rsidR="00C31CA0" w:rsidRPr="003F7304" w:rsidRDefault="00C31CA0" w:rsidP="00C31CA0">
                            <w:pPr>
                              <w:spacing w:before="0" w:line="240" w:lineRule="auto"/>
                              <w:rPr>
                                <w:b/>
                                <w:i/>
                                <w:spacing w:val="-14"/>
                                <w:szCs w:val="24"/>
                                <w:lang w:val="en-GB"/>
                              </w:rPr>
                            </w:pPr>
                            <w:r w:rsidRPr="003F7304">
                              <w:rPr>
                                <w:b/>
                                <w:i/>
                                <w:spacing w:val="-14"/>
                                <w:szCs w:val="24"/>
                                <w:lang w:val="en-GB"/>
                              </w:rPr>
                              <w:t>For the EU</w:t>
                            </w:r>
                            <w:proofErr w:type="gramStart"/>
                            <w:r w:rsidRPr="003F7304">
                              <w:rPr>
                                <w:b/>
                                <w:i/>
                                <w:spacing w:val="-14"/>
                                <w:szCs w:val="24"/>
                                <w:lang w:val="en-GB"/>
                              </w:rPr>
                              <w:t>, in particular, the</w:t>
                            </w:r>
                            <w:proofErr w:type="gramEnd"/>
                            <w:r w:rsidRPr="003F7304">
                              <w:rPr>
                                <w:b/>
                                <w:i/>
                                <w:spacing w:val="-14"/>
                                <w:szCs w:val="24"/>
                                <w:lang w:val="en-GB"/>
                              </w:rPr>
                              <w:t xml:space="preserve"> situation in Afghanistan represents both an external and an internal challenge. On one hand, the EU will have to find ways to engage with the country’s new leaders while not recognizing their government. The EU will also have to strike the right balance in its relations with geopolitical stakeholders such as China, Russia, and the US. On the other hand, this will be possible if and only if the EU and the Member States will be able to get rid of the crisis-mode approach which dominated their initial reaction, distinctively characterised by migration and security-related obsessions.</w:t>
                            </w:r>
                          </w:p>
                          <w:p w14:paraId="7B76DE83" w14:textId="77777777" w:rsidR="00C31CA0" w:rsidRPr="003F7304" w:rsidRDefault="00C31CA0" w:rsidP="00C31CA0">
                            <w:pPr>
                              <w:spacing w:before="0" w:line="240" w:lineRule="auto"/>
                              <w:rPr>
                                <w:b/>
                                <w:i/>
                                <w:spacing w:val="-14"/>
                                <w:szCs w:val="24"/>
                                <w:lang w:val="en-GB"/>
                              </w:rPr>
                            </w:pPr>
                          </w:p>
                          <w:p w14:paraId="7E97CC1F" w14:textId="1A433510" w:rsidR="00C03FAE" w:rsidRPr="00A648C8" w:rsidRDefault="00C31CA0" w:rsidP="00C31CA0">
                            <w:pPr>
                              <w:spacing w:before="0" w:line="240" w:lineRule="auto"/>
                              <w:rPr>
                                <w:rFonts w:ascii="Times New Roman" w:hAnsi="Times New Roman"/>
                                <w:szCs w:val="24"/>
                                <w:lang w:val="en-US" w:eastAsia="fr-BE"/>
                              </w:rPr>
                            </w:pPr>
                            <w:r w:rsidRPr="003F7304">
                              <w:rPr>
                                <w:b/>
                                <w:i/>
                                <w:spacing w:val="-14"/>
                                <w:szCs w:val="24"/>
                                <w:lang w:val="en-GB"/>
                              </w:rPr>
                              <w:t>Top story at the end of the summer, Afghanistan seems now far from the headlines to the point that some are hinting at an “Afghanistan fatigue”. Still, the situation on the ground remains tragic and is likely to deteriorate further. However, this – probably short-lived – lower media attention offers more room for informal talks and innovative ways to act which help preventing the country and its population to plunge into total destitution</w:t>
                            </w:r>
                            <w:r w:rsidRPr="00C31CA0">
                              <w:rPr>
                                <w:b/>
                                <w:i/>
                                <w:szCs w:val="24"/>
                                <w:lang w:val="en-GB"/>
                              </w:rPr>
                              <w:t>.</w:t>
                            </w:r>
                          </w:p>
                        </w:txbxContent>
                      </wps:txbx>
                      <wps:bodyPr rot="0" vert="horz" wrap="square" lIns="144000" tIns="144000" rIns="144000" bIns="144000" anchor="ctr" anchorCtr="0" upright="1">
                        <a:noAutofit/>
                      </wps:bodyPr>
                    </wps:wsp>
                  </a:graphicData>
                </a:graphic>
              </wp:inline>
            </w:drawing>
          </mc:Choice>
          <mc:Fallback>
            <w:pict>
              <v:shapetype w14:anchorId="76DDAA1C" id="_x0000_t202" coordsize="21600,21600" o:spt="202" path="m,l,21600r21600,l21600,xe">
                <v:stroke joinstyle="miter"/>
                <v:path gradientshapeok="t" o:connecttype="rect"/>
              </v:shapetype>
              <v:shape id="Text Box 3" o:spid="_x0000_s1026" type="#_x0000_t202" style="width:234.25pt;height:4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" fillcolor="#eeece1" stroked="f">
                <v:path arrowok="t"/>
                <v:textbox inset="4mm,4mm,4mm,4mm">
                  <w:txbxContent>
                    <w:p w14:paraId="3270A68D" w14:textId="143E9676" w:rsidR="00C31CA0" w:rsidRPr="003F7304" w:rsidRDefault="00C31CA0" w:rsidP="00C31CA0">
                      <w:pPr>
                        <w:spacing w:before="0" w:line="240" w:lineRule="auto"/>
                        <w:rPr>
                          <w:b/>
                          <w:i/>
                          <w:spacing w:val="-14"/>
                          <w:szCs w:val="24"/>
                          <w:lang w:val="en-GB"/>
                        </w:rPr>
                      </w:pPr>
                      <w:r w:rsidRPr="003F7304">
                        <w:rPr>
                          <w:b/>
                          <w:i/>
                          <w:spacing w:val="-14"/>
                          <w:szCs w:val="24"/>
                          <w:lang w:val="en-GB"/>
                        </w:rPr>
                        <w:t>The humanitarian, political, and security crisis that followed the withdrawal of US and NATO troops from Afghanistan is of global concern. The takeover of the Taliban is going to have a far-reaching impact on international affairs and policy making, both in the region and in the EU.</w:t>
                      </w:r>
                    </w:p>
                    <w:p w14:paraId="26B247A4" w14:textId="77777777" w:rsidR="00C31CA0" w:rsidRPr="003F7304" w:rsidRDefault="00C31CA0" w:rsidP="00C31CA0">
                      <w:pPr>
                        <w:spacing w:before="0" w:line="240" w:lineRule="auto"/>
                        <w:rPr>
                          <w:b/>
                          <w:i/>
                          <w:spacing w:val="-14"/>
                          <w:szCs w:val="24"/>
                          <w:lang w:val="en-GB"/>
                        </w:rPr>
                      </w:pPr>
                    </w:p>
                    <w:p w14:paraId="20731EF2" w14:textId="77777777" w:rsidR="00C31CA0" w:rsidRPr="003F7304" w:rsidRDefault="00C31CA0" w:rsidP="00C31CA0">
                      <w:pPr>
                        <w:spacing w:before="0" w:line="240" w:lineRule="auto"/>
                        <w:rPr>
                          <w:b/>
                          <w:i/>
                          <w:spacing w:val="-14"/>
                          <w:szCs w:val="24"/>
                          <w:lang w:val="en-GB"/>
                        </w:rPr>
                      </w:pPr>
                      <w:r w:rsidRPr="003F7304">
                        <w:rPr>
                          <w:b/>
                          <w:i/>
                          <w:spacing w:val="-14"/>
                          <w:szCs w:val="24"/>
                          <w:lang w:val="en-GB"/>
                        </w:rPr>
                        <w:t>For the EU</w:t>
                      </w:r>
                      <w:proofErr w:type="gramStart"/>
                      <w:r w:rsidRPr="003F7304">
                        <w:rPr>
                          <w:b/>
                          <w:i/>
                          <w:spacing w:val="-14"/>
                          <w:szCs w:val="24"/>
                          <w:lang w:val="en-GB"/>
                        </w:rPr>
                        <w:t>, in particular, the</w:t>
                      </w:r>
                      <w:proofErr w:type="gramEnd"/>
                      <w:r w:rsidRPr="003F7304">
                        <w:rPr>
                          <w:b/>
                          <w:i/>
                          <w:spacing w:val="-14"/>
                          <w:szCs w:val="24"/>
                          <w:lang w:val="en-GB"/>
                        </w:rPr>
                        <w:t xml:space="preserve"> situation in Afghanistan represents both an external and an internal challenge. On one hand, the EU will have to find ways to engage with the country’s new leaders while not recognizing their government. The EU will also have to strike the right balance in its relations with geopolitical stakeholders such as China, Russia, and the US. On the other hand, this will be possible if and only if the EU and the Member States will be able to get rid of the crisis-mode approach which dominated their initial reaction, distinctively characterised by migration and security-related obsessions.</w:t>
                      </w:r>
                    </w:p>
                    <w:p w14:paraId="7B76DE83" w14:textId="77777777" w:rsidR="00C31CA0" w:rsidRPr="003F7304" w:rsidRDefault="00C31CA0" w:rsidP="00C31CA0">
                      <w:pPr>
                        <w:spacing w:before="0" w:line="240" w:lineRule="auto"/>
                        <w:rPr>
                          <w:b/>
                          <w:i/>
                          <w:spacing w:val="-14"/>
                          <w:szCs w:val="24"/>
                          <w:lang w:val="en-GB"/>
                        </w:rPr>
                      </w:pPr>
                    </w:p>
                    <w:p w14:paraId="7E97CC1F" w14:textId="1A433510" w:rsidR="00C03FAE" w:rsidRPr="00A648C8" w:rsidRDefault="00C31CA0" w:rsidP="00C31CA0">
                      <w:pPr>
                        <w:spacing w:before="0" w:line="240" w:lineRule="auto"/>
                        <w:rPr>
                          <w:rFonts w:ascii="Times New Roman" w:hAnsi="Times New Roman"/>
                          <w:szCs w:val="24"/>
                          <w:lang w:val="en-US" w:eastAsia="fr-BE"/>
                        </w:rPr>
                      </w:pPr>
                      <w:r w:rsidRPr="003F7304">
                        <w:rPr>
                          <w:b/>
                          <w:i/>
                          <w:spacing w:val="-14"/>
                          <w:szCs w:val="24"/>
                          <w:lang w:val="en-GB"/>
                        </w:rPr>
                        <w:t>Top story at the end of the summer, Afghanistan seems now far from the headlines to the point that some are hinting at an “Afghanistan fatigue”. Still, the situation on the ground remains tragic and is likely to deteriorate further. However, this – probably short-lived – lower media attention offers more room for informal talks and innovative ways to act which help preventing the country and its population to plunge into total destitution</w:t>
                      </w:r>
                      <w:r w:rsidRPr="00C31CA0">
                        <w:rPr>
                          <w:b/>
                          <w:i/>
                          <w:szCs w:val="24"/>
                          <w:lang w:val="en-GB"/>
                        </w:rPr>
                        <w:t>.</w:t>
                      </w:r>
                    </w:p>
                  </w:txbxContent>
                </v:textbox>
                <w10:anchorlock/>
              </v:shape>
            </w:pict>
          </mc:Fallback>
        </mc:AlternateContent>
      </w:r>
      <w:bookmarkStart w:id="0" w:name="_Toc354133105"/>
    </w:p>
    <w:p w14:paraId="3B4BC3BE" w14:textId="77777777" w:rsidR="009C6DAA" w:rsidRDefault="009C6DAA" w:rsidP="0064109A">
      <w:pPr>
        <w:spacing w:line="276" w:lineRule="auto"/>
        <w:rPr>
          <w:rFonts w:eastAsia="Arial Unicode MS"/>
          <w:b/>
          <w:bCs/>
          <w:smallCaps/>
          <w:color w:val="006696"/>
          <w:spacing w:val="-8"/>
          <w:sz w:val="26"/>
          <w:szCs w:val="26"/>
          <w:u w:color="000000"/>
          <w:lang w:val="en-GB"/>
        </w:rPr>
      </w:pPr>
      <w:r w:rsidRPr="009C6DAA">
        <w:rPr>
          <w:rFonts w:eastAsia="Arial Unicode MS"/>
          <w:b/>
          <w:bCs/>
          <w:smallCaps/>
          <w:color w:val="006696"/>
          <w:spacing w:val="-8"/>
          <w:sz w:val="26"/>
          <w:szCs w:val="26"/>
          <w:u w:color="000000"/>
          <w:lang w:val="en-GB"/>
        </w:rPr>
        <w:t>Not another “refugee crisis”</w:t>
      </w:r>
    </w:p>
    <w:p w14:paraId="2A11F195" w14:textId="574491B7" w:rsidR="00A63B33" w:rsidRPr="00A63B33" w:rsidRDefault="00A63B33" w:rsidP="00A63B33">
      <w:pPr>
        <w:rPr>
          <w:szCs w:val="24"/>
          <w:lang w:val="en-GB"/>
        </w:rPr>
      </w:pPr>
      <w:r w:rsidRPr="00A63B33">
        <w:rPr>
          <w:szCs w:val="24"/>
          <w:lang w:val="en-GB"/>
        </w:rPr>
        <w:t>The outbreak of the Afghan crisis and the return to power of the Taliban have sparked concerns about another refugee crisis in Europe. But this much-feared mass flow of displaced people has not materialised yet.</w:t>
      </w:r>
    </w:p>
    <w:p w14:paraId="458DCF0F" w14:textId="17101855" w:rsidR="00A63B33" w:rsidRPr="00A63B33" w:rsidRDefault="00A63B33" w:rsidP="00A63B33">
      <w:pPr>
        <w:rPr>
          <w:szCs w:val="24"/>
          <w:lang w:val="en-GB"/>
        </w:rPr>
      </w:pPr>
      <w:r w:rsidRPr="00A63B33">
        <w:rPr>
          <w:szCs w:val="24"/>
          <w:lang w:val="en-GB"/>
        </w:rPr>
        <w:t>In fact, Afghans are currently mostly internally displaced. As of October 2021, there were an estimated 5.5 million Internally Displaced Persons (IDPs) in Afghanistan. Of these, over half a million have been newly displaced since the start of 2021. This should be added to almost 1 million mostly undocumented Afghans from Iran and Pakistan who returned between 1 January and the end of September.</w:t>
      </w:r>
      <w:r w:rsidR="00323640">
        <w:rPr>
          <w:rStyle w:val="Appelnotedebasdep"/>
        </w:rPr>
        <w:footnoteRef/>
      </w:r>
      <w:r w:rsidRPr="00A63B33">
        <w:rPr>
          <w:szCs w:val="24"/>
          <w:lang w:val="en-GB"/>
        </w:rPr>
        <w:t xml:space="preserve"> </w:t>
      </w:r>
    </w:p>
    <w:p w14:paraId="6CD0806A" w14:textId="6884DC98" w:rsidR="00A63B33" w:rsidRPr="00A63B33" w:rsidRDefault="00A63B33" w:rsidP="00A63B33">
      <w:pPr>
        <w:rPr>
          <w:szCs w:val="24"/>
          <w:lang w:val="en-GB"/>
        </w:rPr>
      </w:pPr>
      <w:r w:rsidRPr="00A63B33">
        <w:rPr>
          <w:szCs w:val="24"/>
          <w:lang w:val="en-GB"/>
        </w:rPr>
        <w:t>Importantly, then, the apparent absence of mass flows of people on the move to reach safety in the region or in Europe does not mean that there is no humanitarian crisis underway. With the country’s borders virtually closed and the humanitarian crisis still unfolding, the risk of displacement inside the country is going to intensify.</w:t>
      </w:r>
      <w:r w:rsidR="00185E91">
        <w:rPr>
          <w:rStyle w:val="Appelnotedebasdep"/>
        </w:rPr>
        <w:t>2</w:t>
      </w:r>
      <w:r w:rsidRPr="00A63B33">
        <w:rPr>
          <w:szCs w:val="24"/>
          <w:lang w:val="en-GB"/>
        </w:rPr>
        <w:t xml:space="preserve"> </w:t>
      </w:r>
    </w:p>
    <w:p w14:paraId="77A5BE62" w14:textId="4754FEF0" w:rsidR="00B76ED3" w:rsidRPr="00B76ED3" w:rsidRDefault="00A63B33" w:rsidP="00B76ED3">
      <w:pPr>
        <w:rPr>
          <w:szCs w:val="24"/>
          <w:lang w:val="en-GB"/>
        </w:rPr>
      </w:pPr>
      <w:r w:rsidRPr="00A63B33">
        <w:rPr>
          <w:szCs w:val="24"/>
          <w:lang w:val="en-GB"/>
        </w:rPr>
        <w:t xml:space="preserve">Most of the population live with less than 2 USD a day and the UN is considering a scenario where nearly 100% of Afghans would plunge below the </w:t>
      </w:r>
      <w:r w:rsidRPr="00A63B33">
        <w:rPr>
          <w:szCs w:val="24"/>
          <w:lang w:val="en-GB"/>
        </w:rPr>
        <w:lastRenderedPageBreak/>
        <w:t xml:space="preserve">poverty line by 2022, as the brutal departure of the international community deprived thousands of households of any </w:t>
      </w:r>
      <w:r w:rsidR="00735F67" w:rsidRPr="00735F67">
        <w:rPr>
          <w:szCs w:val="24"/>
          <w:lang w:val="en-GB"/>
        </w:rPr>
        <w:t>resources and, as a consequence of the freezing of aid and assets, civil servants are not paid anymore.</w:t>
      </w:r>
      <w:r w:rsidR="009463F9">
        <w:rPr>
          <w:rStyle w:val="Appelnotedebasdep"/>
        </w:rPr>
        <w:t>3</w:t>
      </w:r>
      <w:r w:rsidR="00735F67" w:rsidRPr="00735F67">
        <w:rPr>
          <w:szCs w:val="24"/>
          <w:lang w:val="en-GB"/>
        </w:rPr>
        <w:t xml:space="preserve">  With winter looming, the World Food</w:t>
      </w:r>
      <w:r w:rsidR="00B76ED3">
        <w:rPr>
          <w:szCs w:val="24"/>
          <w:lang w:val="en-GB"/>
        </w:rPr>
        <w:t xml:space="preserve"> </w:t>
      </w:r>
      <w:r w:rsidR="00B76ED3" w:rsidRPr="00B76ED3">
        <w:rPr>
          <w:szCs w:val="24"/>
          <w:lang w:val="en-GB"/>
        </w:rPr>
        <w:t>Programme is therefore assessing that up to 23 million people, half the population of Afghanistan, will face acute food insecurity from November.</w:t>
      </w:r>
      <w:r w:rsidR="00A11BA8">
        <w:rPr>
          <w:rStyle w:val="Appelnotedebasdep"/>
        </w:rPr>
        <w:t>4</w:t>
      </w:r>
      <w:r w:rsidR="00B76ED3" w:rsidRPr="00B76ED3">
        <w:rPr>
          <w:szCs w:val="24"/>
          <w:lang w:val="en-GB"/>
        </w:rPr>
        <w:t xml:space="preserve">  As emphasized by both the UN Secretary-General Antonio Guterres and the IOM Director General Antonio Vitorino, a race against time has been engaged to prevent a humanitarian disaster</w:t>
      </w:r>
    </w:p>
    <w:p w14:paraId="202F3680" w14:textId="38081EDB" w:rsidR="00B76ED3" w:rsidRPr="00B76ED3" w:rsidRDefault="00B76ED3" w:rsidP="00B76ED3">
      <w:pPr>
        <w:rPr>
          <w:szCs w:val="24"/>
          <w:lang w:val="en-GB"/>
        </w:rPr>
      </w:pPr>
      <w:r w:rsidRPr="00B76ED3">
        <w:rPr>
          <w:szCs w:val="24"/>
          <w:lang w:val="en-GB"/>
        </w:rPr>
        <w:t xml:space="preserve">Despite these concerns, the response of EU Member States to the fall of Kabul appears to be primarily a knee-jerked reaction centred on preventing displaced Afghans from reaching EU territory and externalising protection to third countries. </w:t>
      </w:r>
    </w:p>
    <w:p w14:paraId="1C8F3AD0" w14:textId="15C7B5FD" w:rsidR="00B76ED3" w:rsidRPr="00B76ED3" w:rsidRDefault="00B76ED3" w:rsidP="00B76ED3">
      <w:pPr>
        <w:rPr>
          <w:szCs w:val="24"/>
          <w:lang w:val="en-GB"/>
        </w:rPr>
      </w:pPr>
      <w:r w:rsidRPr="00B76ED3">
        <w:rPr>
          <w:szCs w:val="24"/>
          <w:lang w:val="en-GB"/>
        </w:rPr>
        <w:t>In its August 31st Statement on the Situation in Afghanistan, the Justice and Home Affairs (JHA) Council stressed the need to bolster support to neighbouring and transit countries which host large numbers of refugees. The explicit goal shared by the Member States is “to prevent the recurrence of uncontrolled large-scale illegal migration movements faced in the past”.</w:t>
      </w:r>
      <w:r w:rsidR="00BB4A1A">
        <w:rPr>
          <w:rStyle w:val="Appelnotedebasdep"/>
        </w:rPr>
        <w:t>5</w:t>
      </w:r>
      <w:r w:rsidRPr="00B76ED3">
        <w:rPr>
          <w:szCs w:val="24"/>
          <w:lang w:val="en-GB"/>
        </w:rPr>
        <w:t xml:space="preserve">  This, though, is not to be achieved by facilitating or creating safe pathways to protection, including via resettlement. Rather, the goal is to support Afghanistan’s neighbours, strengthen their capacity to provide protection, and make sure that the crisis stays in the region and is handled there.</w:t>
      </w:r>
    </w:p>
    <w:p w14:paraId="6E1F75A3" w14:textId="48AAC0AF" w:rsidR="00B76ED3" w:rsidRPr="00B76ED3" w:rsidRDefault="00B76ED3" w:rsidP="00B76ED3">
      <w:pPr>
        <w:rPr>
          <w:szCs w:val="24"/>
          <w:lang w:val="en-GB"/>
        </w:rPr>
      </w:pPr>
      <w:r w:rsidRPr="00B76ED3">
        <w:rPr>
          <w:szCs w:val="24"/>
          <w:lang w:val="en-GB"/>
        </w:rPr>
        <w:t>The consequences of the humanitarian crisis are explicitly subsumed under a security logic, with little or no reference to human rights protection imperatives. Member States commit “to ensure that the situation in Afghanistan does not lead to new security threats for EU citizens,” including potential renewed terrorist risks coming from the country.</w:t>
      </w:r>
      <w:r w:rsidR="00BB4A1A">
        <w:rPr>
          <w:rStyle w:val="Appelnotedebasdep"/>
        </w:rPr>
        <w:t>6</w:t>
      </w:r>
      <w:r w:rsidRPr="00B76ED3">
        <w:rPr>
          <w:szCs w:val="24"/>
          <w:lang w:val="en-GB"/>
        </w:rPr>
        <w:t xml:space="preserve">  While the Statement acknowledges the need to grant protection according to EU and </w:t>
      </w:r>
      <w:r w:rsidRPr="00B76ED3">
        <w:rPr>
          <w:szCs w:val="24"/>
          <w:lang w:val="en-GB"/>
        </w:rPr>
        <w:t>international law obligations, clearly security considerations prevail on humanitarian ones in the response envisaged by the Council.</w:t>
      </w:r>
    </w:p>
    <w:p w14:paraId="7FC3BE61" w14:textId="7EE11D8C" w:rsidR="00B76ED3" w:rsidRPr="00B76ED3" w:rsidRDefault="00B76ED3" w:rsidP="00B76ED3">
      <w:pPr>
        <w:rPr>
          <w:szCs w:val="24"/>
          <w:lang w:val="en-GB"/>
        </w:rPr>
      </w:pPr>
      <w:r w:rsidRPr="00B76ED3">
        <w:rPr>
          <w:szCs w:val="24"/>
          <w:lang w:val="en-GB"/>
        </w:rPr>
        <w:t>The JHA Council’s August 31st Statement expressed the need to initiate a crisis management mechanism, a priority later reiterated in the General Affairs’ Conclusion adopted in September. There the Council committed to coordinate with international partners, including the United Nations, and establish a political cooperation platform in the region.</w:t>
      </w:r>
      <w:r w:rsidR="004C5DAE">
        <w:rPr>
          <w:rStyle w:val="Appelnotedebasdep"/>
        </w:rPr>
        <w:t>7</w:t>
      </w:r>
      <w:r w:rsidRPr="00B76ED3">
        <w:rPr>
          <w:szCs w:val="24"/>
          <w:lang w:val="en-GB"/>
        </w:rPr>
        <w:t xml:space="preserve"> </w:t>
      </w:r>
    </w:p>
    <w:p w14:paraId="5A3263AB" w14:textId="136B7B96" w:rsidR="00A63B33" w:rsidRDefault="00B76ED3" w:rsidP="00B76ED3">
      <w:pPr>
        <w:rPr>
          <w:rFonts w:eastAsia="Times New Roman"/>
          <w:b/>
          <w:bCs/>
          <w:smallCaps/>
          <w:color w:val="006696"/>
          <w:spacing w:val="-6"/>
          <w:sz w:val="26"/>
          <w:szCs w:val="24"/>
          <w:lang w:val="en-GB"/>
        </w:rPr>
      </w:pPr>
      <w:r w:rsidRPr="00B76ED3">
        <w:rPr>
          <w:szCs w:val="24"/>
          <w:lang w:val="en-GB"/>
        </w:rPr>
        <w:t>With its emphasis on security (further consolidated by the publication in early September of a counter-terrorism action plan) and the scarce references to human rights protection, the crisis management mechanism envisaged in the Council’s Statement is unprecedented and can serve as a model for crisis response in the future. Specifically, it sets a precedent for humanitarian aid to become a full-fledge migration management instrument.</w:t>
      </w:r>
      <w:r w:rsidR="00A63B33" w:rsidRPr="00A63B33">
        <w:rPr>
          <w:rFonts w:eastAsia="Times New Roman"/>
          <w:b/>
          <w:bCs/>
          <w:smallCaps/>
          <w:color w:val="006696"/>
          <w:spacing w:val="-6"/>
          <w:sz w:val="26"/>
          <w:szCs w:val="24"/>
          <w:lang w:val="en-GB"/>
        </w:rPr>
        <w:t xml:space="preserve"> </w:t>
      </w:r>
    </w:p>
    <w:p w14:paraId="2AFF72DE" w14:textId="26F50F10" w:rsidR="00886762" w:rsidRDefault="00886762" w:rsidP="0064109A">
      <w:pPr>
        <w:rPr>
          <w:rFonts w:eastAsia="Times New Roman"/>
          <w:b/>
          <w:bCs/>
          <w:smallCaps/>
          <w:color w:val="006696"/>
          <w:spacing w:val="-6"/>
          <w:sz w:val="26"/>
          <w:szCs w:val="26"/>
          <w:lang w:val="en-GB"/>
        </w:rPr>
      </w:pPr>
      <w:r w:rsidRPr="00886762">
        <w:rPr>
          <w:rFonts w:eastAsia="Times New Roman"/>
          <w:b/>
          <w:bCs/>
          <w:smallCaps/>
          <w:color w:val="006696"/>
          <w:spacing w:val="-6"/>
          <w:sz w:val="26"/>
          <w:szCs w:val="26"/>
          <w:lang w:val="en-GB"/>
        </w:rPr>
        <w:t>Challenges ahead</w:t>
      </w:r>
    </w:p>
    <w:p w14:paraId="77CDA2BD" w14:textId="4952EF56" w:rsidR="006112C2" w:rsidRDefault="006112C2" w:rsidP="0064109A">
      <w:pPr>
        <w:rPr>
          <w:szCs w:val="24"/>
          <w:lang w:val="en-GB"/>
        </w:rPr>
      </w:pPr>
      <w:r w:rsidRPr="006112C2">
        <w:rPr>
          <w:szCs w:val="24"/>
          <w:lang w:val="en-GB"/>
        </w:rPr>
        <w:t>The EU humanitarian and development footprint in Afghanistan is huge. With more than €4 billion in development aid since 2002, Afghanistan is the biggest recipient of EU aid worldwide.</w:t>
      </w:r>
      <w:r w:rsidR="00B96686">
        <w:rPr>
          <w:rStyle w:val="Appelnotedebasdep"/>
        </w:rPr>
        <w:t>8</w:t>
      </w:r>
      <w:r w:rsidRPr="006112C2">
        <w:rPr>
          <w:szCs w:val="24"/>
          <w:lang w:val="en-GB"/>
        </w:rPr>
        <w:t xml:space="preserve">  In addition to this, around €1 billion in humanitarian aid has been provided since 1994.</w:t>
      </w:r>
      <w:r w:rsidR="00B96686">
        <w:rPr>
          <w:rStyle w:val="Appelnotedebasdep"/>
        </w:rPr>
        <w:t>9</w:t>
      </w:r>
      <w:r w:rsidRPr="006112C2">
        <w:rPr>
          <w:szCs w:val="24"/>
          <w:lang w:val="en-GB"/>
        </w:rPr>
        <w:t xml:space="preserve">  Significantly, the flow of aid support is not going to stop: President von der Leyen, during the Rome G20 Summit on 12 October, </w:t>
      </w:r>
      <w:r w:rsidRPr="003F7304">
        <w:rPr>
          <w:szCs w:val="24"/>
          <w:lang w:val="en-GB"/>
        </w:rPr>
        <w:t xml:space="preserve">confirmed a total package of € </w:t>
      </w:r>
      <w:r w:rsidR="00AB15B3" w:rsidRPr="003F7304">
        <w:rPr>
          <w:szCs w:val="24"/>
          <w:lang w:val="en-GB"/>
        </w:rPr>
        <w:t>1 billion</w:t>
      </w:r>
      <w:r w:rsidRPr="003F7304">
        <w:rPr>
          <w:szCs w:val="24"/>
          <w:lang w:val="en-GB"/>
        </w:rPr>
        <w:t xml:space="preserve"> in aid</w:t>
      </w:r>
      <w:r w:rsidR="00AB15B3" w:rsidRPr="003F7304">
        <w:rPr>
          <w:szCs w:val="24"/>
          <w:lang w:val="en-GB"/>
        </w:rPr>
        <w:t>,</w:t>
      </w:r>
      <w:r w:rsidR="00D513DA" w:rsidRPr="003F7304">
        <w:rPr>
          <w:szCs w:val="24"/>
          <w:lang w:val="en-GB"/>
        </w:rPr>
        <w:t xml:space="preserve"> </w:t>
      </w:r>
      <w:r w:rsidR="00AB15B3" w:rsidRPr="003F7304">
        <w:rPr>
          <w:szCs w:val="24"/>
          <w:lang w:val="en-GB"/>
        </w:rPr>
        <w:t>including</w:t>
      </w:r>
      <w:r w:rsidR="00D513DA" w:rsidRPr="003F7304">
        <w:rPr>
          <w:szCs w:val="24"/>
          <w:lang w:val="en-GB"/>
        </w:rPr>
        <w:t xml:space="preserve"> € 300 million humanitarian aid</w:t>
      </w:r>
      <w:r w:rsidR="00DB2232" w:rsidRPr="003F7304">
        <w:rPr>
          <w:szCs w:val="24"/>
          <w:lang w:val="en-GB"/>
        </w:rPr>
        <w:t>,</w:t>
      </w:r>
      <w:r w:rsidR="00493611" w:rsidRPr="003F7304">
        <w:rPr>
          <w:szCs w:val="24"/>
          <w:lang w:val="en-GB"/>
        </w:rPr>
        <w:t xml:space="preserve"> </w:t>
      </w:r>
      <w:r w:rsidR="00DB2232" w:rsidRPr="003F7304">
        <w:rPr>
          <w:szCs w:val="24"/>
          <w:lang w:val="en-GB"/>
        </w:rPr>
        <w:t xml:space="preserve">also </w:t>
      </w:r>
      <w:r w:rsidRPr="003F7304">
        <w:rPr>
          <w:szCs w:val="24"/>
          <w:lang w:val="en-GB"/>
        </w:rPr>
        <w:t>aimed at meeting needs</w:t>
      </w:r>
      <w:r w:rsidR="00493611" w:rsidRPr="003F7304">
        <w:rPr>
          <w:szCs w:val="24"/>
          <w:lang w:val="en-GB"/>
        </w:rPr>
        <w:t xml:space="preserve"> in neighbouring countries</w:t>
      </w:r>
      <w:r w:rsidR="005058E0" w:rsidRPr="003F7304">
        <w:rPr>
          <w:szCs w:val="24"/>
          <w:lang w:val="en-GB"/>
        </w:rPr>
        <w:t>, while direct development aid</w:t>
      </w:r>
      <w:r w:rsidR="006A3143" w:rsidRPr="003F7304">
        <w:rPr>
          <w:szCs w:val="24"/>
          <w:lang w:val="en-GB"/>
        </w:rPr>
        <w:t>, which</w:t>
      </w:r>
      <w:r w:rsidR="00135993" w:rsidRPr="003F7304">
        <w:rPr>
          <w:szCs w:val="24"/>
          <w:lang w:val="en-GB"/>
        </w:rPr>
        <w:t xml:space="preserve"> should be provided via the Afghan government,</w:t>
      </w:r>
      <w:r w:rsidR="006A3143" w:rsidRPr="003F7304">
        <w:rPr>
          <w:szCs w:val="24"/>
          <w:lang w:val="en-GB"/>
        </w:rPr>
        <w:t xml:space="preserve"> </w:t>
      </w:r>
      <w:r w:rsidR="00995329" w:rsidRPr="003F7304">
        <w:rPr>
          <w:szCs w:val="24"/>
          <w:lang w:val="en-GB"/>
        </w:rPr>
        <w:t xml:space="preserve"> remains frozen</w:t>
      </w:r>
      <w:r w:rsidR="00135993" w:rsidRPr="003F7304">
        <w:rPr>
          <w:szCs w:val="24"/>
          <w:lang w:val="en-GB"/>
        </w:rPr>
        <w:t>.</w:t>
      </w:r>
      <w:r w:rsidR="00995329">
        <w:rPr>
          <w:szCs w:val="24"/>
          <w:lang w:val="en-GB"/>
        </w:rPr>
        <w:t xml:space="preserve"> </w:t>
      </w:r>
    </w:p>
    <w:p w14:paraId="3ED5EE2C" w14:textId="557A7E93" w:rsidR="003079C3" w:rsidRPr="003079C3" w:rsidRDefault="003079C3" w:rsidP="003079C3">
      <w:pPr>
        <w:rPr>
          <w:szCs w:val="24"/>
          <w:lang w:val="en-GB"/>
        </w:rPr>
      </w:pPr>
      <w:r w:rsidRPr="003079C3">
        <w:rPr>
          <w:szCs w:val="24"/>
          <w:lang w:val="en-GB"/>
        </w:rPr>
        <w:t>Considering its fire power as a donor, the question is, then, how the EU should engage in the country and what challenges it is likely to face.</w:t>
      </w:r>
    </w:p>
    <w:p w14:paraId="294C4262" w14:textId="12A54FB9" w:rsidR="003079C3" w:rsidRPr="003079C3" w:rsidRDefault="003079C3" w:rsidP="003079C3">
      <w:pPr>
        <w:rPr>
          <w:szCs w:val="24"/>
          <w:lang w:val="en-GB"/>
        </w:rPr>
      </w:pPr>
      <w:proofErr w:type="gramStart"/>
      <w:r w:rsidRPr="003079C3">
        <w:rPr>
          <w:szCs w:val="24"/>
          <w:lang w:val="en-GB"/>
        </w:rPr>
        <w:lastRenderedPageBreak/>
        <w:t>First of all</w:t>
      </w:r>
      <w:proofErr w:type="gramEnd"/>
      <w:r w:rsidRPr="003079C3">
        <w:rPr>
          <w:szCs w:val="24"/>
          <w:lang w:val="en-GB"/>
        </w:rPr>
        <w:t xml:space="preserve">, the EU has to engage with key geopolitical players, starting with the US. The way their decision to leave was implemented left far-reaching consequences, particularly as it was also followed by the Australia, United Kingdom and United States (AUKUS) deal affair. This, though, is unlikely to prove an unsurmountable obstacle. In fact, there is </w:t>
      </w:r>
      <w:proofErr w:type="gramStart"/>
      <w:r w:rsidRPr="003079C3">
        <w:rPr>
          <w:szCs w:val="24"/>
          <w:lang w:val="en-GB"/>
        </w:rPr>
        <w:t>potential  for</w:t>
      </w:r>
      <w:proofErr w:type="gramEnd"/>
      <w:r w:rsidRPr="003079C3">
        <w:rPr>
          <w:szCs w:val="24"/>
          <w:lang w:val="en-GB"/>
        </w:rPr>
        <w:t xml:space="preserve"> strengthened cooperation around common goals, also given that the US has never considered Afghanistan as strategic as, for example, Pakistan.</w:t>
      </w:r>
    </w:p>
    <w:p w14:paraId="7EC6FD7B" w14:textId="378BFB8B" w:rsidR="003079C3" w:rsidRPr="003079C3" w:rsidRDefault="003079C3" w:rsidP="003079C3">
      <w:pPr>
        <w:rPr>
          <w:szCs w:val="24"/>
          <w:lang w:val="en-GB"/>
        </w:rPr>
      </w:pPr>
      <w:r w:rsidRPr="003079C3">
        <w:rPr>
          <w:szCs w:val="24"/>
          <w:lang w:val="en-GB"/>
        </w:rPr>
        <w:t xml:space="preserve">It will be more difficult to start a conversation with Russia and China, as both heralded the fall of Kabul as another symptom of the decline of the </w:t>
      </w:r>
      <w:proofErr w:type="gramStart"/>
      <w:r w:rsidRPr="003079C3">
        <w:rPr>
          <w:szCs w:val="24"/>
          <w:lang w:val="en-GB"/>
        </w:rPr>
        <w:t>old world</w:t>
      </w:r>
      <w:proofErr w:type="gramEnd"/>
      <w:r w:rsidRPr="003079C3">
        <w:rPr>
          <w:szCs w:val="24"/>
          <w:lang w:val="en-GB"/>
        </w:rPr>
        <w:t xml:space="preserve"> order and of the weakness of the EU. However, their positions seem to be dominated by security concerns, </w:t>
      </w:r>
      <w:proofErr w:type="gramStart"/>
      <w:r w:rsidRPr="003079C3">
        <w:rPr>
          <w:szCs w:val="24"/>
          <w:lang w:val="en-GB"/>
        </w:rPr>
        <w:t>i.e.</w:t>
      </w:r>
      <w:proofErr w:type="gramEnd"/>
      <w:r w:rsidRPr="003079C3">
        <w:rPr>
          <w:szCs w:val="24"/>
          <w:lang w:val="en-GB"/>
        </w:rPr>
        <w:t xml:space="preserve"> to prevent any spill-over, particularly at regional level where Russia is eager to play a key role, and have shown little appetite for economic engagement.</w:t>
      </w:r>
    </w:p>
    <w:p w14:paraId="5804596A" w14:textId="0440E23D" w:rsidR="003079C3" w:rsidRPr="003079C3" w:rsidRDefault="003079C3" w:rsidP="003079C3">
      <w:pPr>
        <w:rPr>
          <w:szCs w:val="24"/>
          <w:lang w:val="en-GB"/>
        </w:rPr>
      </w:pPr>
      <w:r w:rsidRPr="003079C3">
        <w:rPr>
          <w:szCs w:val="24"/>
          <w:lang w:val="en-GB"/>
        </w:rPr>
        <w:t>A second layer of the EU’s involvement could be a much-needed dialogue with other countries in the region. Regional neighbours see the fate of Afghanistan as an important factor of regional security and economic development: the country shouldn’t become a pariah state and its population left to total destitution. They see a major humanitarian crisis looming and call for the suspension of sanctions, including the unfreezing of assets, while stressing the necessity of forming an inclusive government respectful of fundamental human rights. These regional players could serve as mediators between the Taliban and the international community. In this effort, they could also join forces with other Muslim countries, in particular Qatar, where the EU has announced its intention to open a delegation in 2022.</w:t>
      </w:r>
    </w:p>
    <w:p w14:paraId="72E45A3B" w14:textId="1FDA3469" w:rsidR="003079C3" w:rsidRPr="003079C3" w:rsidRDefault="003079C3" w:rsidP="003079C3">
      <w:pPr>
        <w:rPr>
          <w:szCs w:val="24"/>
          <w:lang w:val="en-GB"/>
        </w:rPr>
      </w:pPr>
      <w:proofErr w:type="gramStart"/>
      <w:r w:rsidRPr="003079C3">
        <w:rPr>
          <w:szCs w:val="24"/>
          <w:lang w:val="en-GB"/>
        </w:rPr>
        <w:t>Last but not least</w:t>
      </w:r>
      <w:proofErr w:type="gramEnd"/>
      <w:r w:rsidRPr="003079C3">
        <w:rPr>
          <w:szCs w:val="24"/>
          <w:lang w:val="en-GB"/>
        </w:rPr>
        <w:t xml:space="preserve">, the EU cannot but engage with the Taliban. Benchmarks have been set by the Foreign Affairs Ministers in early September and first talks were held in Doha in the beginning of October. Re-establishing a presence in Kabul is </w:t>
      </w:r>
      <w:r w:rsidRPr="003079C3">
        <w:rPr>
          <w:szCs w:val="24"/>
          <w:lang w:val="en-GB"/>
        </w:rPr>
        <w:t xml:space="preserve">being considered, for instance in the form of a humanitarian office. </w:t>
      </w:r>
    </w:p>
    <w:p w14:paraId="204DF450" w14:textId="2BA64FEA" w:rsidR="003079C3" w:rsidRPr="003079C3" w:rsidRDefault="003079C3" w:rsidP="003079C3">
      <w:pPr>
        <w:rPr>
          <w:szCs w:val="24"/>
          <w:lang w:val="en-GB"/>
        </w:rPr>
      </w:pPr>
      <w:r w:rsidRPr="003079C3">
        <w:rPr>
          <w:szCs w:val="24"/>
          <w:lang w:val="en-GB"/>
        </w:rPr>
        <w:t xml:space="preserve">Indeed, contrary to development aid, which remains frozen, humanitarian aid is delivered via partners, in particular UN agencies. This means that humanitarians will have to talk to the Taliban in order to reach the population in need. </w:t>
      </w:r>
      <w:proofErr w:type="gramStart"/>
      <w:r w:rsidRPr="003079C3">
        <w:rPr>
          <w:szCs w:val="24"/>
          <w:lang w:val="en-GB"/>
        </w:rPr>
        <w:t>At the moment</w:t>
      </w:r>
      <w:proofErr w:type="gramEnd"/>
      <w:r w:rsidRPr="003079C3">
        <w:rPr>
          <w:szCs w:val="24"/>
          <w:lang w:val="en-GB"/>
        </w:rPr>
        <w:t>, they manage to control the whole territory, although their capacity should not be overestimated, as testified by numerous terrorist attacks happening in the country.</w:t>
      </w:r>
    </w:p>
    <w:p w14:paraId="17327A09" w14:textId="5BA9894E" w:rsidR="003079C3" w:rsidRPr="003079C3" w:rsidRDefault="003079C3" w:rsidP="003079C3">
      <w:pPr>
        <w:rPr>
          <w:szCs w:val="24"/>
          <w:lang w:val="en-GB"/>
        </w:rPr>
      </w:pPr>
      <w:r w:rsidRPr="003079C3">
        <w:rPr>
          <w:szCs w:val="24"/>
          <w:lang w:val="en-GB"/>
        </w:rPr>
        <w:t>Importantly, though, this dialogue should be limited to what is necessary to deliver aid and should remain in the form of soft political engagement, without implying any formal recognition of the regime. It will also be important to keep in mind that establishing a dialogue in the current situation could inevitably mean reinforcing or legitimating human rights violations and discrimination, particularly for women or discriminated ethnic groups who will not be admitted to the negotiating table nor have access to aid agencies operations.</w:t>
      </w:r>
      <w:r w:rsidR="000506DE">
        <w:rPr>
          <w:rStyle w:val="Appelnotedebasdep"/>
        </w:rPr>
        <w:footnoteRef/>
      </w:r>
      <w:r w:rsidR="000506DE">
        <w:rPr>
          <w:rStyle w:val="Appelnotedebasdep"/>
        </w:rPr>
        <w:t>0</w:t>
      </w:r>
    </w:p>
    <w:p w14:paraId="253D99BA" w14:textId="068069EA" w:rsidR="003079C3" w:rsidRDefault="003079C3" w:rsidP="003079C3">
      <w:pPr>
        <w:rPr>
          <w:szCs w:val="24"/>
          <w:lang w:val="en-GB"/>
        </w:rPr>
      </w:pPr>
      <w:r w:rsidRPr="003079C3">
        <w:rPr>
          <w:szCs w:val="24"/>
          <w:lang w:val="en-GB"/>
        </w:rPr>
        <w:t>While the EU will have to engage in an international coordinated effort to start this dialogue, it remains to be seen whether the Taliban will be ready for it. Donors need reliable interlocutors who can talk to development agencies and reassure them about how the money is going to be used. The question, then, becomes whether the Taliban regime will be able to provide sufficient guarantees while managing internal conflicts between ethnic groups.</w:t>
      </w:r>
    </w:p>
    <w:p w14:paraId="085AA630" w14:textId="77777777" w:rsidR="000F4F5A" w:rsidRDefault="000F4F5A" w:rsidP="00A6472B">
      <w:pPr>
        <w:rPr>
          <w:rFonts w:eastAsia="Arial Unicode MS"/>
          <w:b/>
          <w:bCs/>
          <w:smallCaps/>
          <w:color w:val="006696"/>
          <w:spacing w:val="-8"/>
          <w:sz w:val="26"/>
          <w:szCs w:val="26"/>
          <w:u w:color="000000"/>
          <w:lang w:val="en-GB"/>
        </w:rPr>
      </w:pPr>
      <w:r w:rsidRPr="000F4F5A">
        <w:rPr>
          <w:rFonts w:eastAsia="Arial Unicode MS"/>
          <w:b/>
          <w:bCs/>
          <w:smallCaps/>
          <w:color w:val="006696"/>
          <w:spacing w:val="-8"/>
          <w:sz w:val="26"/>
          <w:szCs w:val="26"/>
          <w:u w:color="000000"/>
          <w:lang w:val="en-GB"/>
        </w:rPr>
        <w:t>Key steps for an adequate response to protection challenges</w:t>
      </w:r>
    </w:p>
    <w:p w14:paraId="57E8A77B" w14:textId="6E443FD0" w:rsidR="001201CA" w:rsidRDefault="001201CA" w:rsidP="001201CA">
      <w:pPr>
        <w:rPr>
          <w:spacing w:val="-6"/>
          <w:szCs w:val="24"/>
          <w:lang w:val="en-GB"/>
        </w:rPr>
      </w:pPr>
      <w:r w:rsidRPr="001201CA">
        <w:rPr>
          <w:spacing w:val="-6"/>
          <w:szCs w:val="24"/>
          <w:lang w:val="en-GB"/>
        </w:rPr>
        <w:t>An ambitious and comprehensive EU response should be articulated in at least two complementary steps which, taken together, would form a protection continuum that live up to EU and international law.</w:t>
      </w:r>
    </w:p>
    <w:p w14:paraId="65BD6876" w14:textId="12DEBB95" w:rsidR="007C17C9" w:rsidRPr="00F708A3" w:rsidRDefault="007C17C9" w:rsidP="007C17C9">
      <w:pPr>
        <w:rPr>
          <w:spacing w:val="-16"/>
          <w:szCs w:val="24"/>
          <w:lang w:val="en-GB"/>
        </w:rPr>
      </w:pPr>
      <w:r w:rsidRPr="00F708A3">
        <w:rPr>
          <w:spacing w:val="-16"/>
          <w:szCs w:val="24"/>
          <w:lang w:val="en-GB"/>
        </w:rPr>
        <w:lastRenderedPageBreak/>
        <w:t>Firstly, it is paramount to adopt humanitarian visas and organise humanitarian corridors. This solution has been called for by the LIBE committee in the European Parliament. The latter urged the Commission to take legislative initiative and put together</w:t>
      </w:r>
      <w:r w:rsidR="00F708A3" w:rsidRPr="00F708A3">
        <w:rPr>
          <w:spacing w:val="-16"/>
          <w:szCs w:val="24"/>
          <w:lang w:val="en-GB"/>
        </w:rPr>
        <w:t xml:space="preserve"> </w:t>
      </w:r>
      <w:r w:rsidRPr="00F708A3">
        <w:rPr>
          <w:spacing w:val="-16"/>
          <w:szCs w:val="24"/>
          <w:lang w:val="en-GB"/>
        </w:rPr>
        <w:t>a common European framework/coordination mechanism for humanitarian visas. Humanitarian visas are currently issued at the discretion of individual Member States according to their national legislation. The response required to cope with the magnitude of the Afghan crisis makes the Visa Code, and specifically Article 25, insufficient. What is needed, instead, is to ensure that the Afghan population has adequate and legal pathways to seek asylum.</w:t>
      </w:r>
      <w:r w:rsidR="00F708A3" w:rsidRPr="00F708A3">
        <w:rPr>
          <w:rStyle w:val="Appelnotedebasdep"/>
          <w:spacing w:val="-16"/>
        </w:rPr>
        <w:footnoteRef/>
      </w:r>
      <w:r w:rsidR="00F708A3" w:rsidRPr="00F708A3">
        <w:rPr>
          <w:rStyle w:val="Appelnotedebasdep"/>
          <w:spacing w:val="-16"/>
        </w:rPr>
        <w:footnoteRef/>
      </w:r>
      <w:r w:rsidRPr="00F708A3">
        <w:rPr>
          <w:spacing w:val="-16"/>
          <w:szCs w:val="24"/>
          <w:lang w:val="en-GB"/>
        </w:rPr>
        <w:t xml:space="preserve">  Family reunification visas should also be given high priority.</w:t>
      </w:r>
    </w:p>
    <w:p w14:paraId="4E8ECEAC" w14:textId="2042EB84" w:rsidR="007C17C9" w:rsidRPr="00F708A3" w:rsidRDefault="007C17C9" w:rsidP="007C17C9">
      <w:pPr>
        <w:rPr>
          <w:spacing w:val="-16"/>
          <w:szCs w:val="24"/>
          <w:lang w:val="en-GB"/>
        </w:rPr>
      </w:pPr>
      <w:r w:rsidRPr="00F708A3">
        <w:rPr>
          <w:spacing w:val="-16"/>
          <w:szCs w:val="24"/>
          <w:lang w:val="en-GB"/>
        </w:rPr>
        <w:t>Secondly, it is necessary to adopt binding resettlement programmes from third states with the support of UNHCR. The Commission took initiative in 2016 with a new package to update the common European asylum system with a resettlement framework regulation. The latter was blocked by the Council even if the European Parliament had built up a majority backing the proposal.</w:t>
      </w:r>
    </w:p>
    <w:p w14:paraId="0475A48A" w14:textId="1119557F" w:rsidR="007C17C9" w:rsidRPr="007C17C9" w:rsidRDefault="007C17C9" w:rsidP="007C17C9">
      <w:pPr>
        <w:rPr>
          <w:spacing w:val="-6"/>
          <w:szCs w:val="24"/>
          <w:lang w:val="en-GB"/>
        </w:rPr>
      </w:pPr>
      <w:r w:rsidRPr="007C17C9">
        <w:rPr>
          <w:spacing w:val="-6"/>
          <w:szCs w:val="24"/>
          <w:lang w:val="en-GB"/>
        </w:rPr>
        <w:t xml:space="preserve">Most recently, at the EU High-level forum on providing protection to Afghans at risk, Filippo </w:t>
      </w:r>
      <w:proofErr w:type="spellStart"/>
      <w:r w:rsidRPr="007C17C9">
        <w:rPr>
          <w:spacing w:val="-6"/>
          <w:szCs w:val="24"/>
          <w:lang w:val="en-GB"/>
        </w:rPr>
        <w:t>Grandi</w:t>
      </w:r>
      <w:proofErr w:type="spellEnd"/>
      <w:r w:rsidRPr="007C17C9">
        <w:rPr>
          <w:spacing w:val="-6"/>
          <w:szCs w:val="24"/>
          <w:lang w:val="en-GB"/>
        </w:rPr>
        <w:t xml:space="preserve"> asked the EU Commission and the Member States to consider offering half of the estimated 85,000 Afghan refugees who are likely to need urgent resettlement in the next five years.</w:t>
      </w:r>
      <w:r w:rsidR="00F708A3">
        <w:rPr>
          <w:rStyle w:val="Appelnotedebasdep"/>
        </w:rPr>
        <w:footnoteRef/>
      </w:r>
      <w:r w:rsidR="00F708A3">
        <w:rPr>
          <w:rStyle w:val="Appelnotedebasdep"/>
        </w:rPr>
        <w:t>2</w:t>
      </w:r>
      <w:r w:rsidRPr="007C17C9">
        <w:rPr>
          <w:spacing w:val="-6"/>
          <w:szCs w:val="24"/>
          <w:lang w:val="en-GB"/>
        </w:rPr>
        <w:t xml:space="preserve">  Member States have so far committed 20,000 places for 2022, Afghans excluded. This figure is considered far from sufficient by NGOs and civil society organizations, which have been calling for at least 30,000.</w:t>
      </w:r>
      <w:r w:rsidR="00E61C4D">
        <w:rPr>
          <w:rStyle w:val="Appelnotedebasdep"/>
        </w:rPr>
        <w:footnoteRef/>
      </w:r>
      <w:r w:rsidR="00E61C4D">
        <w:rPr>
          <w:rStyle w:val="Appelnotedebasdep"/>
        </w:rPr>
        <w:t>3</w:t>
      </w:r>
      <w:r w:rsidRPr="007C17C9">
        <w:rPr>
          <w:spacing w:val="-6"/>
          <w:szCs w:val="24"/>
          <w:lang w:val="en-GB"/>
        </w:rPr>
        <w:t xml:space="preserve"> With borders closed and shrinking safe pathways to countries of asylum, resettlement remains the most effective and relevant tool to address this humanitarian crisis. The point, then, is whether Member States will be willing to increase the pledge for 2022 or commit to a multiannual support scheme like it has been advocated.</w:t>
      </w:r>
    </w:p>
    <w:p w14:paraId="22F67E02" w14:textId="47F26908" w:rsidR="007C17C9" w:rsidRPr="007C17C9" w:rsidRDefault="007C17C9" w:rsidP="007C17C9">
      <w:pPr>
        <w:rPr>
          <w:spacing w:val="-6"/>
          <w:szCs w:val="24"/>
          <w:lang w:val="en-GB"/>
        </w:rPr>
      </w:pPr>
      <w:r w:rsidRPr="007C17C9">
        <w:rPr>
          <w:spacing w:val="-6"/>
          <w:szCs w:val="24"/>
          <w:lang w:val="en-GB"/>
        </w:rPr>
        <w:t xml:space="preserve">Another option, as indicated by Commissioner Johansson, is for Member States to use community sponsorship and other complementary pathways. In this respect, Italy, in cooperation with faith-based and other civil society organizations, has recently </w:t>
      </w:r>
      <w:r w:rsidRPr="007C17C9">
        <w:rPr>
          <w:spacing w:val="-6"/>
          <w:szCs w:val="24"/>
          <w:lang w:val="en-GB"/>
        </w:rPr>
        <w:t>signed a new protocol of agreement for the arrival of 1,200 Afghans through humanitarian corridors from Pakistan and Iran over two years, with the possibility of an extension to 36 months.</w:t>
      </w:r>
      <w:r w:rsidR="00624538">
        <w:rPr>
          <w:rStyle w:val="Appelnotedebasdep"/>
        </w:rPr>
        <w:footnoteRef/>
      </w:r>
      <w:r w:rsidR="00624538">
        <w:rPr>
          <w:rStyle w:val="Appelnotedebasdep"/>
        </w:rPr>
        <w:t>4</w:t>
      </w:r>
    </w:p>
    <w:p w14:paraId="4EE0991A" w14:textId="534BF99A" w:rsidR="007C17C9" w:rsidRPr="007C17C9" w:rsidRDefault="007C17C9" w:rsidP="007C17C9">
      <w:pPr>
        <w:rPr>
          <w:spacing w:val="-6"/>
          <w:szCs w:val="24"/>
          <w:lang w:val="en-GB"/>
        </w:rPr>
      </w:pPr>
      <w:r w:rsidRPr="007C17C9">
        <w:rPr>
          <w:spacing w:val="-6"/>
          <w:szCs w:val="24"/>
          <w:lang w:val="en-GB"/>
        </w:rPr>
        <w:t>Here it should also be noted that evacuation operations of the kind conducted so far should not be confused with humanitarian corridors. The former are one-off or sporadic operations involving former personnel working for Western governments and their families. The latter is a systematic humanitarian response targeting the general population, and, specifically, the most vulnerable ones.</w:t>
      </w:r>
    </w:p>
    <w:p w14:paraId="4B51095F" w14:textId="6C99A6F3" w:rsidR="007C17C9" w:rsidRDefault="007C17C9" w:rsidP="007C17C9">
      <w:pPr>
        <w:rPr>
          <w:spacing w:val="-6"/>
          <w:szCs w:val="24"/>
          <w:lang w:val="en-GB"/>
        </w:rPr>
      </w:pPr>
      <w:r w:rsidRPr="007C17C9">
        <w:rPr>
          <w:spacing w:val="-6"/>
          <w:szCs w:val="24"/>
          <w:lang w:val="en-GB"/>
        </w:rPr>
        <w:t>In this context, the activation of the Temporary Protection Directive could have been fiercely advocated for. Unfortunately, the presentation by the Commission of the New Pact on Migration and Asylum in September 2020, and specifically its proposal to repeal this instrument and replace it with another, supposedly better emergency response mechanism, has rendered such an option almost obsolete. However, the fact that negotiations regarding the proposed new instruments have not even started gives yet another example of how dramatically unequipped the EU remains when confronted with possible sudden reception emergencies.</w:t>
      </w:r>
    </w:p>
    <w:p w14:paraId="0DD403F2" w14:textId="1D37862A" w:rsidR="00733996" w:rsidRDefault="00733996" w:rsidP="001201CA">
      <w:pPr>
        <w:rPr>
          <w:spacing w:val="-6"/>
          <w:szCs w:val="24"/>
          <w:lang w:val="en-GB"/>
        </w:rPr>
      </w:pPr>
      <w:r w:rsidRPr="00733996">
        <w:rPr>
          <w:spacing w:val="-6"/>
          <w:szCs w:val="24"/>
          <w:lang w:val="en-GB"/>
        </w:rPr>
        <w:t>Therefore, it remains urgent to adopt common protection standards under the guidance of UNHCR and with the technical support of EASO.</w:t>
      </w:r>
      <w:r w:rsidR="003F7304" w:rsidRPr="003F7304">
        <w:rPr>
          <w:rStyle w:val="Appelnotedebasdep"/>
        </w:rPr>
        <w:t xml:space="preserve"> </w:t>
      </w:r>
      <w:r w:rsidR="003F7304">
        <w:rPr>
          <w:rStyle w:val="Appelnotedebasdep"/>
        </w:rPr>
        <w:footnoteRef/>
      </w:r>
      <w:r w:rsidR="003F7304">
        <w:rPr>
          <w:rStyle w:val="Appelnotedebasdep"/>
        </w:rPr>
        <w:t>5</w:t>
      </w:r>
      <w:r w:rsidRPr="00733996">
        <w:rPr>
          <w:spacing w:val="-6"/>
          <w:szCs w:val="24"/>
          <w:lang w:val="en-GB"/>
        </w:rPr>
        <w:t xml:space="preserve"> Just to name a few, much-needed steps in this direction would be the suspension of returns, the re-opening of rejected asylum applications procedures, the suspension of ongoing procedures, and the full implementation of the “non-refoulement” principle, including strict monitoring and immediate sanctioning of ever-more frequent push-backs at the external EU borders.</w:t>
      </w:r>
    </w:p>
    <w:p w14:paraId="7622A7EF" w14:textId="2A91823F" w:rsidR="003F7304" w:rsidRDefault="003F7304" w:rsidP="001201CA">
      <w:pPr>
        <w:rPr>
          <w:spacing w:val="-6"/>
          <w:szCs w:val="24"/>
          <w:lang w:val="en-GB"/>
        </w:rPr>
      </w:pPr>
    </w:p>
    <w:p w14:paraId="2B3E7FA2" w14:textId="17B32E0A" w:rsidR="003F7304" w:rsidRDefault="003F7304" w:rsidP="001201CA">
      <w:pPr>
        <w:rPr>
          <w:spacing w:val="-6"/>
          <w:szCs w:val="24"/>
          <w:lang w:val="en-GB"/>
        </w:rPr>
      </w:pPr>
    </w:p>
    <w:p w14:paraId="4FF9F459" w14:textId="77777777" w:rsidR="003F7304" w:rsidRDefault="003F7304" w:rsidP="001201CA">
      <w:pPr>
        <w:rPr>
          <w:spacing w:val="-6"/>
          <w:szCs w:val="24"/>
          <w:lang w:val="en-GB"/>
        </w:rPr>
      </w:pPr>
    </w:p>
    <w:p w14:paraId="61AD7592" w14:textId="36044515" w:rsidR="001201CA" w:rsidRDefault="00C51AF0" w:rsidP="001201CA">
      <w:pPr>
        <w:rPr>
          <w:spacing w:val="-6"/>
          <w:szCs w:val="24"/>
          <w:lang w:val="en-GB"/>
        </w:rPr>
      </w:pPr>
      <w:r>
        <w:rPr>
          <w:rFonts w:eastAsia="Arial Unicode MS"/>
          <w:b/>
          <w:bCs/>
          <w:smallCaps/>
          <w:color w:val="006696"/>
          <w:spacing w:val="-8"/>
          <w:sz w:val="26"/>
          <w:szCs w:val="26"/>
          <w:u w:color="000000"/>
          <w:lang w:val="en-GB"/>
        </w:rPr>
        <w:lastRenderedPageBreak/>
        <w:t>Conclusion</w:t>
      </w:r>
    </w:p>
    <w:p w14:paraId="7258BFE0" w14:textId="77777777" w:rsidR="00C51AF0" w:rsidRDefault="00C51AF0" w:rsidP="001201CA">
      <w:pPr>
        <w:rPr>
          <w:spacing w:val="-6"/>
          <w:szCs w:val="24"/>
          <w:lang w:val="en-GB"/>
        </w:rPr>
      </w:pPr>
      <w:r w:rsidRPr="00C51AF0">
        <w:rPr>
          <w:spacing w:val="-6"/>
          <w:szCs w:val="24"/>
          <w:lang w:val="en-GB"/>
        </w:rPr>
        <w:t>The Taliban takeover has already taken a high toll on human rights and will continue to have a major impact on displacement regardless of the steps taken to keep migrants out of Europe. The effort to develop a well-coordinated protection strategy for Afghan refugees should go hand in hand with an assessment of the broader (geo)political framework and the state the country. The EU’s response to this multifaceted crisis should be centred on ensuring that humanitarian aid reaches the population, that the right to leave the country is safeguarded through the provision of safe and legal pathways, and that all Member State offer an adequate protection level to those in need.</w:t>
      </w:r>
    </w:p>
    <w:p w14:paraId="2E3CB1DE" w14:textId="77777777" w:rsidR="00C51AF0" w:rsidRDefault="00C51AF0" w:rsidP="001201CA">
      <w:pPr>
        <w:rPr>
          <w:spacing w:val="-6"/>
          <w:szCs w:val="24"/>
          <w:lang w:val="en-GB"/>
        </w:rPr>
      </w:pPr>
    </w:p>
    <w:p w14:paraId="013E7E64" w14:textId="77777777" w:rsidR="007D1394" w:rsidRPr="00A67080" w:rsidRDefault="007D1394" w:rsidP="003F7304">
      <w:pPr>
        <w:spacing w:before="0" w:line="240" w:lineRule="auto"/>
        <w:rPr>
          <w:rFonts w:eastAsia="Times New Roman" w:cs="Calibri"/>
          <w:szCs w:val="24"/>
          <w:lang w:val="en-US" w:eastAsia="it-IT"/>
        </w:rPr>
      </w:pPr>
      <w:r w:rsidRPr="003F7304">
        <w:rPr>
          <w:rFonts w:eastAsia="Times New Roman" w:cs="Calibri"/>
          <w:b/>
          <w:bCs/>
          <w:i/>
          <w:iCs/>
          <w:color w:val="006696"/>
          <w:szCs w:val="24"/>
          <w:lang w:val="en-GB" w:eastAsia="it-IT"/>
        </w:rPr>
        <w:t>Eleonora Milazzo is Associate Fellow in the European Affairs Programme at the Egmont Institute for International Relations. She is a postdoctoral researcher at King’s College London within the EUSOL-Solidarity in the European Union Project.</w:t>
      </w:r>
    </w:p>
    <w:p w14:paraId="558376DA" w14:textId="180BFD4B" w:rsidR="007D1394" w:rsidRDefault="007D1394" w:rsidP="003F7304">
      <w:pPr>
        <w:spacing w:before="0" w:line="240" w:lineRule="auto"/>
        <w:rPr>
          <w:rFonts w:eastAsia="Times New Roman" w:cs="Calibri"/>
          <w:b/>
          <w:bCs/>
          <w:i/>
          <w:iCs/>
          <w:color w:val="006696"/>
          <w:szCs w:val="24"/>
          <w:lang w:val="en-GB" w:eastAsia="it-IT"/>
        </w:rPr>
      </w:pPr>
      <w:r w:rsidRPr="003F7304">
        <w:rPr>
          <w:rFonts w:eastAsia="Times New Roman" w:cs="Calibri"/>
          <w:b/>
          <w:bCs/>
          <w:i/>
          <w:iCs/>
          <w:color w:val="006696"/>
          <w:szCs w:val="24"/>
          <w:lang w:val="en-GB" w:eastAsia="it-IT"/>
        </w:rPr>
        <w:t>Eleonora earned her PhD in Political Science at the European University Institute in January 2021. She is currently working on her book manuscript on solidarity and the responsibilities of EU member states for asylum.</w:t>
      </w:r>
    </w:p>
    <w:p w14:paraId="1F00DB13" w14:textId="77777777" w:rsidR="003F7304" w:rsidRPr="00A67080" w:rsidRDefault="003F7304" w:rsidP="003F7304">
      <w:pPr>
        <w:spacing w:before="0" w:line="240" w:lineRule="auto"/>
        <w:rPr>
          <w:rFonts w:eastAsia="Times New Roman" w:cs="Calibri"/>
          <w:szCs w:val="24"/>
          <w:lang w:val="en-US" w:eastAsia="it-IT"/>
        </w:rPr>
      </w:pPr>
    </w:p>
    <w:p w14:paraId="2F736FB3" w14:textId="77777777" w:rsidR="007D1394" w:rsidRPr="00A67080" w:rsidRDefault="007D1394" w:rsidP="003F7304">
      <w:pPr>
        <w:spacing w:before="0" w:line="240" w:lineRule="auto"/>
        <w:rPr>
          <w:rFonts w:eastAsia="Times New Roman" w:cs="Calibri"/>
          <w:szCs w:val="24"/>
          <w:lang w:val="en-US" w:eastAsia="it-IT"/>
        </w:rPr>
      </w:pPr>
      <w:r w:rsidRPr="003F7304">
        <w:rPr>
          <w:rFonts w:eastAsia="Times New Roman" w:cs="Calibri"/>
          <w:b/>
          <w:bCs/>
          <w:i/>
          <w:iCs/>
          <w:color w:val="006696"/>
          <w:szCs w:val="24"/>
          <w:lang w:val="en-GB" w:eastAsia="it-IT"/>
        </w:rPr>
        <w:t>Her research focuses on migration, asylum, and social inclusion policies from multiple disciplinary perspectives. </w:t>
      </w:r>
    </w:p>
    <w:p w14:paraId="7A90F78C" w14:textId="77777777" w:rsidR="007D1394" w:rsidRPr="00A67080" w:rsidRDefault="007D1394" w:rsidP="003F7304">
      <w:pPr>
        <w:spacing w:before="0" w:line="240" w:lineRule="auto"/>
        <w:rPr>
          <w:rFonts w:eastAsia="Times New Roman" w:cs="Calibri"/>
          <w:szCs w:val="24"/>
          <w:lang w:val="en-US" w:eastAsia="it-IT"/>
        </w:rPr>
      </w:pPr>
      <w:r w:rsidRPr="003F7304">
        <w:rPr>
          <w:rFonts w:eastAsia="Times New Roman" w:cs="Calibri"/>
          <w:b/>
          <w:bCs/>
          <w:i/>
          <w:iCs/>
          <w:color w:val="006696"/>
          <w:szCs w:val="24"/>
          <w:lang w:val="en-GB" w:eastAsia="it-IT"/>
        </w:rPr>
        <w:t>Eleonora works at the interface of academia and applied research on these topics. She has acted as a consultant and advisor for IOM and the EESC, and has worked at the Migration Policy Centre, Carnegie Europe, the Russian International Affairs Council, and Ecologic Institute.</w:t>
      </w:r>
    </w:p>
    <w:p w14:paraId="2675A7AD" w14:textId="77777777" w:rsidR="007D1394" w:rsidRPr="00A67080" w:rsidRDefault="007D1394" w:rsidP="003F7304">
      <w:pPr>
        <w:spacing w:before="0" w:line="240" w:lineRule="auto"/>
        <w:rPr>
          <w:rFonts w:eastAsia="Times New Roman" w:cs="Calibri"/>
          <w:szCs w:val="24"/>
          <w:lang w:val="en-US" w:eastAsia="it-IT"/>
        </w:rPr>
      </w:pPr>
      <w:r w:rsidRPr="003F7304">
        <w:rPr>
          <w:rFonts w:eastAsia="Times New Roman" w:cs="Calibri"/>
          <w:b/>
          <w:bCs/>
          <w:i/>
          <w:iCs/>
          <w:color w:val="006696"/>
          <w:szCs w:val="24"/>
          <w:lang w:val="en-GB" w:eastAsia="it-IT"/>
        </w:rPr>
        <w:t xml:space="preserve">She holds an MSc in Global Politics with distinction from Durham University and has studied Political Science and </w:t>
      </w:r>
      <w:r w:rsidRPr="003F7304">
        <w:rPr>
          <w:rFonts w:eastAsia="Times New Roman" w:cs="Calibri"/>
          <w:b/>
          <w:bCs/>
          <w:i/>
          <w:iCs/>
          <w:color w:val="006696"/>
          <w:szCs w:val="24"/>
          <w:lang w:val="en-GB" w:eastAsia="it-IT"/>
        </w:rPr>
        <w:t>International Relations in Rome, </w:t>
      </w:r>
      <w:proofErr w:type="gramStart"/>
      <w:r w:rsidRPr="003F7304">
        <w:rPr>
          <w:rFonts w:eastAsia="Times New Roman" w:cs="Calibri"/>
          <w:b/>
          <w:bCs/>
          <w:i/>
          <w:iCs/>
          <w:color w:val="006696"/>
          <w:szCs w:val="24"/>
          <w:lang w:val="en-GB" w:eastAsia="it-IT"/>
        </w:rPr>
        <w:t>Amsterdam</w:t>
      </w:r>
      <w:proofErr w:type="gramEnd"/>
      <w:r w:rsidRPr="003F7304">
        <w:rPr>
          <w:rFonts w:eastAsia="Times New Roman" w:cs="Calibri"/>
          <w:b/>
          <w:bCs/>
          <w:i/>
          <w:iCs/>
          <w:color w:val="006696"/>
          <w:szCs w:val="24"/>
          <w:lang w:val="en-GB" w:eastAsia="it-IT"/>
        </w:rPr>
        <w:t xml:space="preserve"> and Moscow.</w:t>
      </w:r>
    </w:p>
    <w:p w14:paraId="3E413A77" w14:textId="77777777" w:rsidR="00513CF5" w:rsidRDefault="00513CF5" w:rsidP="00A229D7">
      <w:pPr>
        <w:rPr>
          <w:rFonts w:cs="Garamond-Italic"/>
          <w:b/>
          <w:i/>
          <w:iCs/>
          <w:color w:val="006696"/>
          <w:szCs w:val="24"/>
          <w:lang w:val="en-GB" w:eastAsia="fr-BE"/>
        </w:rPr>
      </w:pPr>
    </w:p>
    <w:p w14:paraId="21F6468B" w14:textId="77777777" w:rsidR="00513CF5" w:rsidRPr="00513CF5" w:rsidRDefault="00513CF5" w:rsidP="00513CF5">
      <w:pPr>
        <w:rPr>
          <w:rFonts w:cs="Garamond-Italic"/>
          <w:b/>
          <w:i/>
          <w:iCs/>
          <w:color w:val="006696"/>
          <w:szCs w:val="24"/>
          <w:lang w:eastAsia="fr-BE"/>
        </w:rPr>
      </w:pPr>
      <w:r w:rsidRPr="00513CF5">
        <w:rPr>
          <w:rFonts w:cs="Garamond-Italic"/>
          <w:b/>
          <w:i/>
          <w:iCs/>
          <w:color w:val="006696"/>
          <w:szCs w:val="24"/>
          <w:lang w:eastAsia="fr-BE"/>
        </w:rPr>
        <w:t>Jean-Louis De Brouwer is Director of the European Affairs Program at the Egmont Institute. He joined the Institute in October 2019, after retiring from the European Commission where, as a director, he was successively in charge of immigration, asylum, visas and border policies ( DG Justice and Home Affairs), the implementation of the EU2020 agenda and employment policies (DG Employment, Social Affairs and Inclusion) and humanitarian aid operations and policies (DG European Civil Protection and Humanitarian Aid Operations).</w:t>
      </w:r>
    </w:p>
    <w:p w14:paraId="1396999B" w14:textId="7FFD16F0" w:rsidR="00513CF5" w:rsidRPr="000277AE" w:rsidRDefault="00513CF5" w:rsidP="00513CF5">
      <w:pPr>
        <w:rPr>
          <w:rFonts w:cs="Garamond-Italic"/>
          <w:b/>
          <w:i/>
          <w:iCs/>
          <w:color w:val="006696"/>
          <w:szCs w:val="24"/>
          <w:lang w:eastAsia="fr-BE"/>
        </w:rPr>
        <w:sectPr w:rsidR="00513CF5" w:rsidRPr="000277AE" w:rsidSect="0026769C">
          <w:endnotePr>
            <w:numFmt w:val="decimal"/>
          </w:endnotePr>
          <w:type w:val="continuous"/>
          <w:pgSz w:w="11906" w:h="16838" w:code="9"/>
          <w:pgMar w:top="1418" w:right="1134" w:bottom="1276" w:left="1134" w:header="1077" w:footer="102" w:gutter="0"/>
          <w:pgNumType w:start="1"/>
          <w:cols w:num="2" w:space="567"/>
          <w:titlePg/>
          <w:docGrid w:linePitch="360"/>
        </w:sectPr>
      </w:pPr>
      <w:r w:rsidRPr="00513CF5">
        <w:rPr>
          <w:rFonts w:cs="Garamond-Italic"/>
          <w:b/>
          <w:i/>
          <w:iCs/>
          <w:color w:val="006696"/>
          <w:szCs w:val="24"/>
          <w:lang w:eastAsia="fr-BE"/>
        </w:rPr>
        <w:t>He has Master Degrees in Law, Sociology and Public Administration/International Relations from the Catholic University of Louvain (UCL). Before joining the European Commission, he held different positions in the Belgian civil service (Ministry of Economic Affairs, Ministry of Home Affairs) and was Director General of the International Institute of Administrative Sciences. He has been teaching Public Law, Political Science and EU Politics at the Saint Louis University of Brussels (USL-B) and the Catholic University of Mons (FUCAM). He is nowadays a lecturer in International Relations Theories and on “An Area of Freedom, Security and Justice “ respectively at the UCL and the USL-B. He is also in charge of a course on Immigration and Humanitarian Policy at the College of Europe of the Parma University.</w:t>
      </w:r>
    </w:p>
    <w:bookmarkEnd w:id="0"/>
    <w:p w14:paraId="0C2E8BD3" w14:textId="7F27B53D" w:rsidR="00551CE3" w:rsidRDefault="00551CE3" w:rsidP="001E4C3D">
      <w:pPr>
        <w:spacing w:before="0" w:after="200"/>
        <w:jc w:val="left"/>
        <w:rPr>
          <w:b/>
          <w:i/>
          <w:color w:val="006696"/>
          <w:szCs w:val="23"/>
          <w:lang w:val="en-GB"/>
        </w:rPr>
      </w:pPr>
    </w:p>
    <w:p w14:paraId="3160F4A6" w14:textId="6F965826" w:rsidR="0069550C" w:rsidRDefault="0069550C" w:rsidP="001E4C3D">
      <w:pPr>
        <w:spacing w:before="0" w:after="200"/>
        <w:jc w:val="left"/>
        <w:rPr>
          <w:b/>
          <w:i/>
          <w:color w:val="006696"/>
          <w:szCs w:val="23"/>
          <w:lang w:val="en-GB"/>
        </w:rPr>
      </w:pPr>
    </w:p>
    <w:p w14:paraId="0A6D43B3" w14:textId="260D13B9" w:rsidR="000277AE" w:rsidRDefault="000277AE" w:rsidP="001E4C3D">
      <w:pPr>
        <w:spacing w:before="0" w:after="200"/>
        <w:jc w:val="left"/>
        <w:rPr>
          <w:b/>
          <w:i/>
          <w:color w:val="006696"/>
          <w:szCs w:val="23"/>
          <w:lang w:val="en-GB"/>
        </w:rPr>
      </w:pPr>
    </w:p>
    <w:p w14:paraId="5EBA703B" w14:textId="77777777" w:rsidR="003F7304" w:rsidRDefault="003F7304" w:rsidP="001E4C3D">
      <w:pPr>
        <w:spacing w:before="0" w:after="200"/>
        <w:jc w:val="left"/>
        <w:rPr>
          <w:b/>
          <w:i/>
          <w:color w:val="006696"/>
          <w:szCs w:val="23"/>
          <w:lang w:val="en-GB"/>
        </w:rPr>
      </w:pPr>
    </w:p>
    <w:p w14:paraId="4C92CC89" w14:textId="63D8942F" w:rsidR="00902AB1" w:rsidRDefault="004E33F2" w:rsidP="004E33F2">
      <w:pPr>
        <w:spacing w:before="120" w:line="264" w:lineRule="auto"/>
        <w:rPr>
          <w:b/>
          <w:bCs/>
          <w:color w:val="000000" w:themeColor="text1"/>
          <w:lang w:val="en-GB"/>
        </w:rPr>
      </w:pPr>
      <w:r>
        <w:rPr>
          <w:b/>
          <w:bCs/>
          <w:color w:val="000000" w:themeColor="text1"/>
          <w:lang w:val="en-GB"/>
        </w:rPr>
        <w:t>Endnotes</w:t>
      </w:r>
    </w:p>
    <w:p w14:paraId="75680DDC" w14:textId="796A5DC3" w:rsidR="005E2A94" w:rsidRDefault="005E2A94" w:rsidP="004E33F2">
      <w:pPr>
        <w:pStyle w:val="Notedefin"/>
        <w:rPr>
          <w:sz w:val="22"/>
          <w:szCs w:val="22"/>
          <w:lang w:val="en-US"/>
        </w:rPr>
      </w:pPr>
    </w:p>
    <w:p w14:paraId="5915F1ED" w14:textId="77777777" w:rsidR="0069550C" w:rsidRDefault="0069550C" w:rsidP="0069550C">
      <w:pPr>
        <w:pStyle w:val="Notedebasdepage"/>
        <w:jc w:val="both"/>
      </w:pPr>
      <w:r>
        <w:rPr>
          <w:rStyle w:val="Appelnotedebasdep"/>
        </w:rPr>
        <w:footnoteRef/>
      </w:r>
      <w:r>
        <w:t xml:space="preserve"> </w:t>
      </w:r>
      <w:r w:rsidRPr="000F1C71">
        <w:t>https://www.iom.int/news/iom-action-plan-calls-usd-159-m-support-afghanistan-and-regional-countries</w:t>
      </w:r>
    </w:p>
    <w:p w14:paraId="39EEF62D" w14:textId="529EB1CE" w:rsidR="0069550C" w:rsidRPr="0090452F" w:rsidRDefault="0069550C" w:rsidP="0069550C">
      <w:pPr>
        <w:pStyle w:val="Notedebasdepage"/>
        <w:jc w:val="both"/>
      </w:pPr>
      <w:r>
        <w:rPr>
          <w:rStyle w:val="Appelnotedebasdep"/>
        </w:rPr>
        <w:t>2</w:t>
      </w:r>
      <w:r w:rsidRPr="0090452F">
        <w:t xml:space="preserve"> See also </w:t>
      </w:r>
      <w:r>
        <w:t xml:space="preserve">deteriorating situation in the country: </w:t>
      </w:r>
      <w:hyperlink r:id="rId12" w:history="1">
        <w:r w:rsidRPr="00D63BC0">
          <w:rPr>
            <w:rStyle w:val="Lienhypertexte"/>
          </w:rPr>
          <w:t>https://news.un.org/en/story/2021/10/1103932</w:t>
        </w:r>
      </w:hyperlink>
      <w:r>
        <w:t xml:space="preserve"> </w:t>
      </w:r>
    </w:p>
    <w:p w14:paraId="1F66F776" w14:textId="0E2B6930" w:rsidR="0069550C" w:rsidRPr="000275F8" w:rsidRDefault="0069550C" w:rsidP="0069550C">
      <w:pPr>
        <w:pStyle w:val="Notedebasdepage"/>
        <w:jc w:val="both"/>
      </w:pPr>
      <w:r>
        <w:rPr>
          <w:rStyle w:val="Appelnotedebasdep"/>
        </w:rPr>
        <w:t>3</w:t>
      </w:r>
      <w:r w:rsidRPr="000275F8">
        <w:t xml:space="preserve"> </w:t>
      </w:r>
      <w:r w:rsidRPr="001A74A7">
        <w:t>https://www.undp.org/press-releases/97-percent-afghans-could-plunge-poverty-mid-2022-says-undp</w:t>
      </w:r>
      <w:r>
        <w:t>23</w:t>
      </w:r>
    </w:p>
    <w:p w14:paraId="167EA592" w14:textId="6746D9EA" w:rsidR="002F1E42" w:rsidRPr="000275F8" w:rsidRDefault="0069550C" w:rsidP="0069550C">
      <w:pPr>
        <w:pStyle w:val="Notedebasdepage"/>
      </w:pPr>
      <w:r>
        <w:rPr>
          <w:rStyle w:val="Appelnotedebasdep"/>
        </w:rPr>
        <w:t>4</w:t>
      </w:r>
      <w:r w:rsidR="002F1E42">
        <w:t xml:space="preserve"> </w:t>
      </w:r>
      <w:r w:rsidR="002F1E42" w:rsidRPr="000B57DD">
        <w:t>https://www.wfp.org/news/half-afghanistans-population-face-acute-hunger-humanitarian-needs-grow-record-levels</w:t>
      </w:r>
    </w:p>
    <w:p w14:paraId="13A281B2" w14:textId="64ED1094" w:rsidR="002F1E42" w:rsidRPr="000275F8" w:rsidRDefault="0069550C" w:rsidP="002F1E42">
      <w:pPr>
        <w:pStyle w:val="Notedebasdepage"/>
        <w:jc w:val="both"/>
      </w:pPr>
      <w:r>
        <w:rPr>
          <w:rStyle w:val="Appelnotedebasdep"/>
        </w:rPr>
        <w:t>5</w:t>
      </w:r>
      <w:r w:rsidR="002F1E42" w:rsidRPr="000275F8">
        <w:t xml:space="preserve"> </w:t>
      </w:r>
      <w:r w:rsidR="002F1E42" w:rsidRPr="001950E3">
        <w:t>https://www.consilium.europa.eu/en/meetings/jha/2021/08/31/</w:t>
      </w:r>
    </w:p>
    <w:p w14:paraId="5C565138" w14:textId="602920D4" w:rsidR="002F1E42" w:rsidRPr="000275F8" w:rsidRDefault="0069550C" w:rsidP="002F1E42">
      <w:pPr>
        <w:pStyle w:val="Notedebasdepage"/>
        <w:jc w:val="both"/>
      </w:pPr>
      <w:r>
        <w:rPr>
          <w:rStyle w:val="Appelnotedebasdep"/>
        </w:rPr>
        <w:t>6</w:t>
      </w:r>
      <w:r w:rsidR="002F1E42" w:rsidRPr="000275F8">
        <w:t xml:space="preserve"> https://www.consilium.europa.eu/en/meetings/jha/2021/08/31/</w:t>
      </w:r>
    </w:p>
    <w:p w14:paraId="7676BD16" w14:textId="587BD550" w:rsidR="002F1E42" w:rsidRPr="000275F8" w:rsidRDefault="0069550C" w:rsidP="002F1E42">
      <w:pPr>
        <w:pStyle w:val="Notedebasdepage"/>
        <w:jc w:val="both"/>
      </w:pPr>
      <w:r>
        <w:rPr>
          <w:rStyle w:val="Appelnotedebasdep"/>
        </w:rPr>
        <w:t>7</w:t>
      </w:r>
      <w:r w:rsidR="002F1E42" w:rsidRPr="000275F8">
        <w:t xml:space="preserve"> </w:t>
      </w:r>
      <w:hyperlink r:id="rId13" w:history="1">
        <w:r w:rsidR="002F1E42" w:rsidRPr="000275F8">
          <w:rPr>
            <w:rStyle w:val="Lienhypertexte"/>
          </w:rPr>
          <w:t>https://data.consilium.europa.eu/doc/document/ST-11713-2021-REV-2/en/pdf</w:t>
        </w:r>
      </w:hyperlink>
      <w:r w:rsidR="002F1E42" w:rsidRPr="000275F8">
        <w:t xml:space="preserve"> </w:t>
      </w:r>
    </w:p>
    <w:p w14:paraId="4440FCD6" w14:textId="7603CD1A" w:rsidR="002F1E42" w:rsidRPr="000275F8" w:rsidRDefault="0069550C" w:rsidP="002F1E42">
      <w:pPr>
        <w:pStyle w:val="Notedebasdepage"/>
        <w:jc w:val="both"/>
      </w:pPr>
      <w:r>
        <w:rPr>
          <w:rStyle w:val="Appelnotedebasdep"/>
        </w:rPr>
        <w:t>8</w:t>
      </w:r>
      <w:r w:rsidR="002F1E42" w:rsidRPr="000275F8">
        <w:t xml:space="preserve"> https://ec.europa.eu/international-partnerships/where-we-work/afghanistan_en</w:t>
      </w:r>
    </w:p>
    <w:p w14:paraId="0C3083B9" w14:textId="59B6396B" w:rsidR="002F1E42" w:rsidRPr="000275F8" w:rsidRDefault="0069550C" w:rsidP="002F1E42">
      <w:pPr>
        <w:pStyle w:val="Notedebasdepage"/>
        <w:jc w:val="both"/>
      </w:pPr>
      <w:r>
        <w:rPr>
          <w:rStyle w:val="Appelnotedebasdep"/>
        </w:rPr>
        <w:t>9</w:t>
      </w:r>
      <w:r w:rsidR="002F1E42" w:rsidRPr="000275F8">
        <w:t xml:space="preserve"> https://ec.europa.eu/commission/presscorner/detail/en/IP_21_4994</w:t>
      </w:r>
    </w:p>
    <w:p w14:paraId="704C5E08" w14:textId="3A5DC184" w:rsidR="003B672F" w:rsidRDefault="0069550C" w:rsidP="007352D1">
      <w:pPr>
        <w:pStyle w:val="Notedebasdepage"/>
        <w:jc w:val="both"/>
      </w:pPr>
      <w:r>
        <w:rPr>
          <w:rStyle w:val="Appelnotedebasdep"/>
        </w:rPr>
        <w:footnoteRef/>
      </w:r>
      <w:r>
        <w:rPr>
          <w:rStyle w:val="Appelnotedebasdep"/>
        </w:rPr>
        <w:t>0</w:t>
      </w:r>
      <w:r w:rsidR="003B672F" w:rsidRPr="000275F8">
        <w:t xml:space="preserve"> https://www.hrw.org/news/2021/11/04/afghanistan-taliban-blocking-female-aid-workers</w:t>
      </w:r>
    </w:p>
    <w:p w14:paraId="3BA671C2" w14:textId="3CB05A6B" w:rsidR="00D20277" w:rsidRDefault="0069550C" w:rsidP="007352D1">
      <w:pPr>
        <w:pStyle w:val="Notedebasdepage"/>
        <w:jc w:val="both"/>
        <w:rPr>
          <w:rStyle w:val="Lienhypertexte"/>
        </w:rPr>
      </w:pPr>
      <w:r>
        <w:rPr>
          <w:rStyle w:val="Appelnotedebasdep"/>
        </w:rPr>
        <w:footnoteRef/>
      </w:r>
      <w:r w:rsidR="00D20277">
        <w:rPr>
          <w:rStyle w:val="Appelnotedebasdep"/>
        </w:rPr>
        <w:footnoteRef/>
      </w:r>
      <w:r w:rsidR="00D20277" w:rsidRPr="0051162E">
        <w:t xml:space="preserve"> </w:t>
      </w:r>
      <w:r w:rsidR="00D20277">
        <w:t xml:space="preserve">According to </w:t>
      </w:r>
      <w:r w:rsidR="00D20277" w:rsidRPr="0051162E">
        <w:rPr>
          <w:rFonts w:ascii="Times New Roman" w:eastAsia="Times New Roman" w:hAnsi="Times New Roman"/>
          <w:lang w:eastAsia="it-IT"/>
        </w:rPr>
        <w:t>Article 19 of the Visa Code</w:t>
      </w:r>
      <w:r w:rsidR="00D20277">
        <w:rPr>
          <w:rFonts w:ascii="Times New Roman" w:eastAsia="Times New Roman" w:hAnsi="Times New Roman"/>
          <w:lang w:eastAsia="it-IT"/>
        </w:rPr>
        <w:t xml:space="preserve">, </w:t>
      </w:r>
      <w:r w:rsidR="00D20277" w:rsidRPr="0051162E">
        <w:rPr>
          <w:rFonts w:ascii="Times New Roman" w:eastAsia="Times New Roman" w:hAnsi="Times New Roman"/>
          <w:lang w:eastAsia="it-IT"/>
        </w:rPr>
        <w:t>the admissibility requirements for a visa application can be waived on “humanitarian grounds”</w:t>
      </w:r>
      <w:r w:rsidR="00D20277">
        <w:rPr>
          <w:rFonts w:ascii="Times New Roman" w:eastAsia="Times New Roman" w:hAnsi="Times New Roman"/>
          <w:lang w:eastAsia="it-IT"/>
        </w:rPr>
        <w:t xml:space="preserve">. Article </w:t>
      </w:r>
      <w:r w:rsidR="00D20277" w:rsidRPr="0051162E">
        <w:rPr>
          <w:rFonts w:ascii="Times New Roman" w:eastAsia="Times New Roman" w:hAnsi="Times New Roman"/>
          <w:lang w:eastAsia="it-IT"/>
        </w:rPr>
        <w:t>25 provides that, “where a Member State considers it necessary on humanitarian grounds”, a visa with limited territorial validity (LTV) must be issued.</w:t>
      </w:r>
      <w:r w:rsidR="00D20277">
        <w:rPr>
          <w:rFonts w:ascii="Times New Roman" w:eastAsia="Times New Roman" w:hAnsi="Times New Roman"/>
          <w:lang w:eastAsia="it-IT"/>
        </w:rPr>
        <w:t xml:space="preserve"> </w:t>
      </w:r>
      <w:proofErr w:type="gramStart"/>
      <w:r w:rsidR="00D20277" w:rsidRPr="00A46723">
        <w:rPr>
          <w:rFonts w:ascii="Times New Roman" w:hAnsi="Times New Roman"/>
          <w:lang w:val="fr-BE"/>
        </w:rPr>
        <w:t>Source:</w:t>
      </w:r>
      <w:proofErr w:type="gramEnd"/>
      <w:r w:rsidR="00D20277" w:rsidRPr="00A46723">
        <w:rPr>
          <w:rFonts w:ascii="Times New Roman" w:hAnsi="Times New Roman"/>
          <w:lang w:val="fr-BE"/>
        </w:rPr>
        <w:t xml:space="preserve"> </w:t>
      </w:r>
      <w:hyperlink r:id="rId14" w:history="1">
        <w:r w:rsidR="00D20277" w:rsidRPr="00A46723">
          <w:rPr>
            <w:rStyle w:val="Lienhypertexte"/>
            <w:lang w:val="fr-BE"/>
          </w:rPr>
          <w:t>https://www.europarl.europa.eu/RegData/etudes/BRIE/2016/556950/IPOL_BRI(2016)556950_EN.pdf</w:t>
        </w:r>
      </w:hyperlink>
      <w:r w:rsidR="00D20277" w:rsidRPr="00A46723">
        <w:rPr>
          <w:lang w:val="fr-BE"/>
        </w:rPr>
        <w:t xml:space="preserve">. </w:t>
      </w:r>
      <w:r w:rsidR="00D20277">
        <w:t xml:space="preserve">See also </w:t>
      </w:r>
      <w:hyperlink r:id="rId15" w:history="1">
        <w:r w:rsidR="00D20277" w:rsidRPr="00D63BC0">
          <w:rPr>
            <w:rStyle w:val="Lienhypertexte"/>
          </w:rPr>
          <w:t>https://progressivepost.eu/lessons-from-the-afghan-crisis-in-migration-and-asylum/</w:t>
        </w:r>
      </w:hyperlink>
    </w:p>
    <w:p w14:paraId="7CD6286E" w14:textId="7C4C64EF" w:rsidR="007352D1" w:rsidRPr="000275F8" w:rsidRDefault="0069550C" w:rsidP="007352D1">
      <w:pPr>
        <w:pStyle w:val="Notedebasdepage"/>
        <w:jc w:val="both"/>
      </w:pPr>
      <w:r>
        <w:rPr>
          <w:rStyle w:val="Appelnotedebasdep"/>
        </w:rPr>
        <w:footnoteRef/>
      </w:r>
      <w:r>
        <w:rPr>
          <w:rStyle w:val="Appelnotedebasdep"/>
        </w:rPr>
        <w:t>2</w:t>
      </w:r>
      <w:r w:rsidR="007352D1" w:rsidRPr="000275F8">
        <w:t xml:space="preserve"> </w:t>
      </w:r>
      <w:r w:rsidR="007352D1" w:rsidRPr="001E0A0A">
        <w:t>https://www.euronews.com/2021/10/07/un-chief-asked-eu-states-to-take-in-more-than-40-000-afghan-refugees</w:t>
      </w:r>
    </w:p>
    <w:p w14:paraId="3ED9EE83" w14:textId="53313FA3" w:rsidR="007352D1" w:rsidRPr="0051162E" w:rsidRDefault="0069550C" w:rsidP="007352D1">
      <w:pPr>
        <w:pStyle w:val="Notedebasdepage"/>
        <w:jc w:val="both"/>
      </w:pPr>
      <w:r>
        <w:rPr>
          <w:rStyle w:val="Appelnotedebasdep"/>
        </w:rPr>
        <w:footnoteRef/>
      </w:r>
      <w:r>
        <w:rPr>
          <w:rStyle w:val="Appelnotedebasdep"/>
        </w:rPr>
        <w:t>3</w:t>
      </w:r>
      <w:r w:rsidR="007352D1" w:rsidRPr="0051162E">
        <w:t xml:space="preserve"> https://www.euronews.com/2021/10/07/un-chief-asked-eu-states-to-take-in-more-than-40-000-afghan-refugees</w:t>
      </w:r>
    </w:p>
    <w:p w14:paraId="499FE1D8" w14:textId="35C6AAB8" w:rsidR="007352D1" w:rsidRDefault="0069550C" w:rsidP="007352D1">
      <w:pPr>
        <w:pStyle w:val="Notedebasdepage"/>
        <w:jc w:val="both"/>
      </w:pPr>
      <w:r>
        <w:rPr>
          <w:rStyle w:val="Appelnotedebasdep"/>
        </w:rPr>
        <w:footnoteRef/>
      </w:r>
      <w:r>
        <w:rPr>
          <w:rStyle w:val="Appelnotedebasdep"/>
        </w:rPr>
        <w:t>4</w:t>
      </w:r>
      <w:r w:rsidR="007352D1" w:rsidRPr="0051162E">
        <w:t xml:space="preserve"> </w:t>
      </w:r>
      <w:hyperlink r:id="rId16" w:history="1">
        <w:r w:rsidR="00C855E0" w:rsidRPr="006B5C2C">
          <w:rPr>
            <w:rStyle w:val="Lienhypertexte"/>
          </w:rPr>
          <w:t>https://www.infomigrants.net/en/post/36289/italy-1200-afghans-to-arrive-with-humanitarian-corridors</w:t>
        </w:r>
      </w:hyperlink>
    </w:p>
    <w:p w14:paraId="6BEBB23C" w14:textId="5936CAC0" w:rsidR="00C855E0" w:rsidRPr="0051162E" w:rsidRDefault="003F7304" w:rsidP="007352D1">
      <w:pPr>
        <w:pStyle w:val="Notedebasdepage"/>
        <w:jc w:val="both"/>
      </w:pPr>
      <w:r>
        <w:rPr>
          <w:rStyle w:val="Appelnotedebasdep"/>
        </w:rPr>
        <w:footnoteRef/>
      </w:r>
      <w:r>
        <w:rPr>
          <w:rStyle w:val="Appelnotedebasdep"/>
        </w:rPr>
        <w:t>5</w:t>
      </w:r>
      <w:r w:rsidRPr="007C17C9">
        <w:rPr>
          <w:spacing w:val="-6"/>
          <w:szCs w:val="24"/>
          <w:lang w:val="en-GB"/>
        </w:rPr>
        <w:t xml:space="preserve"> </w:t>
      </w:r>
      <w:r w:rsidR="00C855E0" w:rsidRPr="003F7304">
        <w:t xml:space="preserve">The “Country </w:t>
      </w:r>
      <w:proofErr w:type="gramStart"/>
      <w:r w:rsidR="00C855E0" w:rsidRPr="003F7304">
        <w:t>Guidance :</w:t>
      </w:r>
      <w:proofErr w:type="gramEnd"/>
      <w:r w:rsidR="00C855E0" w:rsidRPr="003F7304">
        <w:t xml:space="preserve"> Afghanistan”, Common analysis and guidance note which represents the </w:t>
      </w:r>
      <w:r w:rsidR="00CF6022" w:rsidRPr="003F7304">
        <w:t>joint assessment of the situation in the country by Member States, has been updated by EASO in early November</w:t>
      </w:r>
    </w:p>
    <w:p w14:paraId="009C0771" w14:textId="77777777" w:rsidR="007352D1" w:rsidRPr="00856F0B" w:rsidRDefault="007352D1" w:rsidP="004E33F2">
      <w:pPr>
        <w:pStyle w:val="Notedefin"/>
        <w:rPr>
          <w:sz w:val="22"/>
          <w:szCs w:val="22"/>
          <w:lang w:val="en-US"/>
        </w:rPr>
      </w:pPr>
    </w:p>
    <w:p w14:paraId="230F72A5" w14:textId="77777777" w:rsidR="00B761A6" w:rsidRPr="00F06805" w:rsidRDefault="00B761A6" w:rsidP="00B761A6">
      <w:pPr>
        <w:pStyle w:val="Notedefin"/>
        <w:rPr>
          <w:color w:val="000000"/>
          <w:sz w:val="22"/>
          <w:szCs w:val="22"/>
          <w:lang w:val="en-US"/>
        </w:rPr>
      </w:pPr>
    </w:p>
    <w:p w14:paraId="5FBB5763" w14:textId="1CCAD38A" w:rsidR="00551CE3" w:rsidRDefault="00551CE3" w:rsidP="0055334D">
      <w:pPr>
        <w:pStyle w:val="Notedefin"/>
        <w:rPr>
          <w:sz w:val="22"/>
          <w:szCs w:val="22"/>
        </w:rPr>
      </w:pPr>
    </w:p>
    <w:p w14:paraId="2C2220BD" w14:textId="7AA8AFF5" w:rsidR="000277AE" w:rsidRDefault="000277AE" w:rsidP="0055334D">
      <w:pPr>
        <w:pStyle w:val="Notedefin"/>
        <w:rPr>
          <w:sz w:val="22"/>
          <w:szCs w:val="22"/>
        </w:rPr>
      </w:pPr>
    </w:p>
    <w:p w14:paraId="493F6AD3" w14:textId="20F2062F" w:rsidR="0069550C" w:rsidRDefault="0069550C" w:rsidP="0055334D">
      <w:pPr>
        <w:pStyle w:val="Notedefin"/>
        <w:rPr>
          <w:sz w:val="22"/>
          <w:szCs w:val="22"/>
        </w:rPr>
      </w:pPr>
    </w:p>
    <w:p w14:paraId="7FE3F144" w14:textId="66ABC6BF" w:rsidR="0069550C" w:rsidRDefault="0069550C" w:rsidP="0055334D">
      <w:pPr>
        <w:pStyle w:val="Notedefin"/>
        <w:rPr>
          <w:sz w:val="22"/>
          <w:szCs w:val="22"/>
        </w:rPr>
      </w:pPr>
    </w:p>
    <w:p w14:paraId="66F46FC4" w14:textId="4A709F00" w:rsidR="0069550C" w:rsidRDefault="0069550C" w:rsidP="0055334D">
      <w:pPr>
        <w:pStyle w:val="Notedefin"/>
        <w:rPr>
          <w:sz w:val="22"/>
          <w:szCs w:val="22"/>
        </w:rPr>
      </w:pPr>
    </w:p>
    <w:p w14:paraId="6B44D31D" w14:textId="77777777" w:rsidR="0069550C" w:rsidRDefault="0069550C" w:rsidP="0055334D">
      <w:pPr>
        <w:pStyle w:val="Notedefin"/>
        <w:rPr>
          <w:sz w:val="22"/>
          <w:szCs w:val="22"/>
        </w:rPr>
      </w:pPr>
    </w:p>
    <w:p w14:paraId="743C90C7" w14:textId="77777777" w:rsidR="00362322" w:rsidRPr="0055334D" w:rsidRDefault="00362322" w:rsidP="0055334D">
      <w:pPr>
        <w:pStyle w:val="Notedefin"/>
        <w:rPr>
          <w:color w:val="000000"/>
          <w:sz w:val="27"/>
          <w:szCs w:val="27"/>
        </w:rPr>
      </w:pPr>
    </w:p>
    <w:p w14:paraId="41923D3B" w14:textId="52B88AD1" w:rsidR="004E33F2" w:rsidRDefault="004E33F2" w:rsidP="001E4C3D">
      <w:pPr>
        <w:spacing w:before="0" w:after="200"/>
        <w:jc w:val="left"/>
        <w:rPr>
          <w:b/>
          <w:i/>
          <w:color w:val="006696"/>
          <w:szCs w:val="23"/>
          <w:lang w:val="en-GB"/>
        </w:rPr>
      </w:pPr>
      <w:r w:rsidRPr="007B60D0">
        <w:rPr>
          <w:b/>
          <w:bCs/>
          <w:noProof/>
          <w:szCs w:val="24"/>
          <w:lang w:val="en-GB"/>
        </w:rPr>
        <w:drawing>
          <wp:inline distT="0" distB="0" distL="0" distR="0" wp14:anchorId="515AC088" wp14:editId="5B13091E">
            <wp:extent cx="5831840" cy="185102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1840" cy="1851025"/>
                    </a:xfrm>
                    <a:prstGeom prst="rect">
                      <a:avLst/>
                    </a:prstGeom>
                    <a:noFill/>
                    <a:ln>
                      <a:noFill/>
                    </a:ln>
                  </pic:spPr>
                </pic:pic>
              </a:graphicData>
            </a:graphic>
          </wp:inline>
        </w:drawing>
      </w:r>
    </w:p>
    <w:sectPr w:rsidR="004E33F2" w:rsidSect="001C1716">
      <w:footerReference w:type="default" r:id="rId18"/>
      <w:headerReference w:type="first" r:id="rId19"/>
      <w:footerReference w:type="first" r:id="rId20"/>
      <w:type w:val="continuous"/>
      <w:pgSz w:w="11906" w:h="16838" w:code="9"/>
      <w:pgMar w:top="1418" w:right="1361" w:bottom="1304" w:left="1361" w:header="709" w:footer="102" w:gutter="0"/>
      <w:pgNumType w:start="2"/>
      <w:cols w:space="6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06DAF" w14:textId="77777777" w:rsidR="00A85871" w:rsidRDefault="00A85871" w:rsidP="00765559">
      <w:pPr>
        <w:spacing w:before="0" w:line="240" w:lineRule="auto"/>
      </w:pPr>
      <w:r>
        <w:separator/>
      </w:r>
    </w:p>
  </w:endnote>
  <w:endnote w:type="continuationSeparator" w:id="0">
    <w:p w14:paraId="0CEBB4BA" w14:textId="77777777" w:rsidR="00A85871" w:rsidRDefault="00A85871" w:rsidP="0076555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aramond-Italic">
    <w:charset w:val="00"/>
    <w:family w:val="auto"/>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6E85" w14:textId="77777777" w:rsidR="00F4316E" w:rsidRPr="00F4316E" w:rsidRDefault="00776218" w:rsidP="009A28F1">
    <w:pPr>
      <w:spacing w:before="0"/>
      <w:jc w:val="center"/>
      <w:rPr>
        <w:color w:val="99141B"/>
        <w:sz w:val="12"/>
        <w:szCs w:val="12"/>
        <w:lang w:val="en-US"/>
      </w:rPr>
    </w:pPr>
    <w:r>
      <w:rPr>
        <w:noProof/>
        <w:color w:val="99141B"/>
        <w:sz w:val="12"/>
        <w:szCs w:val="12"/>
        <w:lang w:val="en-GB" w:eastAsia="en-GB"/>
      </w:rPr>
      <mc:AlternateContent>
        <mc:Choice Requires="wps">
          <w:drawing>
            <wp:anchor distT="4294967294" distB="4294967294" distL="114300" distR="114300" simplePos="0" relativeHeight="251653632" behindDoc="0" locked="0" layoutInCell="1" allowOverlap="1" wp14:anchorId="22B1A6E8" wp14:editId="145CC503">
              <wp:simplePos x="0" y="0"/>
              <wp:positionH relativeFrom="column">
                <wp:align>center</wp:align>
              </wp:positionH>
              <wp:positionV relativeFrom="paragraph">
                <wp:posOffset>52070</wp:posOffset>
              </wp:positionV>
              <wp:extent cx="2120265" cy="0"/>
              <wp:effectExtent l="0" t="0" r="635" b="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0265" cy="0"/>
                      </a:xfrm>
                      <a:prstGeom prst="straightConnector1">
                        <a:avLst/>
                      </a:prstGeom>
                      <a:noFill/>
                      <a:ln w="6350">
                        <a:solidFill>
                          <a:srgbClr val="006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DB3FC" id="_x0000_t32" coordsize="21600,21600" o:spt="32" o:oned="t" path="m,l21600,21600e" filled="f">
              <v:path arrowok="t" fillok="f" o:connecttype="none"/>
              <o:lock v:ext="edit" shapetype="t"/>
            </v:shapetype>
            <v:shape id="AutoShape 3" o:spid="_x0000_s1026" type="#_x0000_t32" style="position:absolute;margin-left:0;margin-top:4.1pt;width:166.95pt;height:0;z-index:25165363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" strokecolor="#006696" strokeweight=".5pt">
              <o:lock v:ext="edit" shapetype="f"/>
            </v:shape>
          </w:pict>
        </mc:Fallback>
      </mc:AlternateContent>
    </w:r>
  </w:p>
  <w:tbl>
    <w:tblPr>
      <w:tblW w:w="0" w:type="auto"/>
      <w:tblLook w:val="04A0" w:firstRow="1" w:lastRow="0" w:firstColumn="1" w:lastColumn="0" w:noHBand="0" w:noVBand="1"/>
    </w:tblPr>
    <w:tblGrid>
      <w:gridCol w:w="1809"/>
      <w:gridCol w:w="5812"/>
      <w:gridCol w:w="1703"/>
    </w:tblGrid>
    <w:tr w:rsidR="00F4316E" w14:paraId="6CB398A5" w14:textId="77777777" w:rsidTr="008A6328">
      <w:trPr>
        <w:trHeight w:val="270"/>
      </w:trPr>
      <w:tc>
        <w:tcPr>
          <w:tcW w:w="1809" w:type="dxa"/>
        </w:tcPr>
        <w:p w14:paraId="0B61B445" w14:textId="77777777" w:rsidR="00F4316E" w:rsidRPr="008A6328" w:rsidRDefault="00F4316E" w:rsidP="008A6328">
          <w:pPr>
            <w:pStyle w:val="Pieddepage"/>
            <w:jc w:val="center"/>
            <w:rPr>
              <w:color w:val="006696"/>
              <w:sz w:val="16"/>
              <w:szCs w:val="16"/>
            </w:rPr>
          </w:pPr>
        </w:p>
      </w:tc>
      <w:tc>
        <w:tcPr>
          <w:tcW w:w="5812" w:type="dxa"/>
          <w:vAlign w:val="bottom"/>
        </w:tcPr>
        <w:p w14:paraId="3E4D6746" w14:textId="77777777" w:rsidR="00F4316E" w:rsidRPr="009018D8" w:rsidRDefault="00F4316E" w:rsidP="008A6328">
          <w:pPr>
            <w:pStyle w:val="Pieddepage"/>
            <w:tabs>
              <w:tab w:val="left" w:pos="4536"/>
            </w:tabs>
            <w:ind w:left="459"/>
            <w:jc w:val="center"/>
          </w:pPr>
          <w:r w:rsidRPr="008A6328">
            <w:rPr>
              <w:color w:val="006696"/>
              <w:sz w:val="16"/>
              <w:szCs w:val="16"/>
            </w:rPr>
            <w:t>EGMONT</w:t>
          </w:r>
          <w:r w:rsidRPr="008A6328">
            <w:rPr>
              <w:sz w:val="16"/>
              <w:szCs w:val="16"/>
            </w:rPr>
            <w:t xml:space="preserve"> </w:t>
          </w:r>
          <w:r w:rsidRPr="008A6328">
            <w:rPr>
              <w:color w:val="C4B6A5"/>
              <w:sz w:val="16"/>
              <w:szCs w:val="16"/>
            </w:rPr>
            <w:t>Royal Institute for International Relations</w:t>
          </w:r>
        </w:p>
      </w:tc>
      <w:tc>
        <w:tcPr>
          <w:tcW w:w="1703" w:type="dxa"/>
          <w:vAlign w:val="bottom"/>
        </w:tcPr>
        <w:p w14:paraId="3A7FC8B7" w14:textId="77777777" w:rsidR="009018D8" w:rsidRPr="008A6328" w:rsidRDefault="009018D8" w:rsidP="008A6328">
          <w:pPr>
            <w:pStyle w:val="Pieddepage"/>
            <w:jc w:val="right"/>
            <w:rPr>
              <w:color w:val="006696"/>
              <w:sz w:val="16"/>
              <w:szCs w:val="16"/>
            </w:rPr>
          </w:pPr>
        </w:p>
        <w:p w14:paraId="5343D79E" w14:textId="4EC7E8E0" w:rsidR="00F4316E" w:rsidRPr="008A6328" w:rsidRDefault="00986D56" w:rsidP="008A6328">
          <w:pPr>
            <w:pStyle w:val="Pieddepage"/>
            <w:jc w:val="right"/>
            <w:rPr>
              <w:color w:val="006696"/>
              <w:sz w:val="16"/>
              <w:szCs w:val="16"/>
            </w:rPr>
          </w:pPr>
          <w:r w:rsidRPr="008A6328">
            <w:rPr>
              <w:szCs w:val="16"/>
            </w:rPr>
            <w:fldChar w:fldCharType="begin"/>
          </w:r>
          <w:r w:rsidR="00F4316E" w:rsidRPr="008A6328">
            <w:rPr>
              <w:szCs w:val="16"/>
            </w:rPr>
            <w:instrText xml:space="preserve"> PAGE   \* MERGEFORMAT </w:instrText>
          </w:r>
          <w:r w:rsidRPr="008A6328">
            <w:rPr>
              <w:szCs w:val="16"/>
            </w:rPr>
            <w:fldChar w:fldCharType="separate"/>
          </w:r>
          <w:r w:rsidR="00D16351">
            <w:rPr>
              <w:noProof/>
              <w:szCs w:val="16"/>
            </w:rPr>
            <w:t>7</w:t>
          </w:r>
          <w:r w:rsidRPr="008A6328">
            <w:rPr>
              <w:szCs w:val="16"/>
            </w:rPr>
            <w:fldChar w:fldCharType="end"/>
          </w:r>
        </w:p>
      </w:tc>
    </w:tr>
  </w:tbl>
  <w:p w14:paraId="40F3E063" w14:textId="77777777" w:rsidR="00750356" w:rsidRPr="00A67719" w:rsidRDefault="00750356" w:rsidP="009B4BF1">
    <w:pPr>
      <w:spacing w:before="280"/>
      <w:rPr>
        <w:color w:val="C4B6A5"/>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1FDD" w14:textId="77777777" w:rsidR="00765559" w:rsidRDefault="00765559" w:rsidP="002678AA">
    <w:pPr>
      <w:spacing w:before="0"/>
      <w:jc w:val="center"/>
      <w:rPr>
        <w:color w:val="99141B"/>
        <w:sz w:val="12"/>
        <w:szCs w:val="12"/>
        <w:lang w:val="en-US"/>
      </w:rPr>
    </w:pPr>
  </w:p>
  <w:p w14:paraId="25C20B2C" w14:textId="77777777" w:rsidR="00765559" w:rsidRDefault="00776218" w:rsidP="007E7493">
    <w:pPr>
      <w:spacing w:before="60"/>
      <w:jc w:val="center"/>
      <w:rPr>
        <w:color w:val="99141B"/>
        <w:sz w:val="12"/>
        <w:szCs w:val="12"/>
        <w:lang w:val="en-US"/>
      </w:rPr>
    </w:pPr>
    <w:r>
      <w:rPr>
        <w:noProof/>
        <w:color w:val="99141B"/>
        <w:sz w:val="12"/>
        <w:szCs w:val="12"/>
        <w:lang w:val="en-GB" w:eastAsia="en-GB"/>
      </w:rPr>
      <mc:AlternateContent>
        <mc:Choice Requires="wps">
          <w:drawing>
            <wp:anchor distT="4294967294" distB="4294967294" distL="114300" distR="114300" simplePos="0" relativeHeight="251655680" behindDoc="0" locked="0" layoutInCell="1" allowOverlap="1" wp14:anchorId="2AF68317" wp14:editId="4E0FD974">
              <wp:simplePos x="0" y="0"/>
              <wp:positionH relativeFrom="column">
                <wp:align>center</wp:align>
              </wp:positionH>
              <wp:positionV relativeFrom="paragraph">
                <wp:posOffset>52070</wp:posOffset>
              </wp:positionV>
              <wp:extent cx="2120265" cy="0"/>
              <wp:effectExtent l="0" t="0" r="635"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0265" cy="0"/>
                      </a:xfrm>
                      <a:prstGeom prst="straightConnector1">
                        <a:avLst/>
                      </a:prstGeom>
                      <a:noFill/>
                      <a:ln w="6350">
                        <a:solidFill>
                          <a:srgbClr val="006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7FE5F4" id="_x0000_t32" coordsize="21600,21600" o:spt="32" o:oned="t" path="m,l21600,21600e" filled="f">
              <v:path arrowok="t" fillok="f" o:connecttype="none"/>
              <o:lock v:ext="edit" shapetype="t"/>
            </v:shapetype>
            <v:shape id="AutoShape 2" o:spid="_x0000_s1026" type="#_x0000_t32" style="position:absolute;margin-left:0;margin-top:4.1pt;width:166.95pt;height:0;z-index:251655680;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" strokecolor="#006696" strokeweight=".5pt">
              <o:lock v:ext="edit" shapetype="f"/>
            </v:shape>
          </w:pict>
        </mc:Fallback>
      </mc:AlternateContent>
    </w:r>
  </w:p>
  <w:p w14:paraId="20335F12" w14:textId="77777777" w:rsidR="00765559" w:rsidRPr="00A67719" w:rsidRDefault="00765559" w:rsidP="006409FF">
    <w:pPr>
      <w:jc w:val="center"/>
      <w:rPr>
        <w:color w:val="C4B6A5"/>
        <w:sz w:val="16"/>
        <w:szCs w:val="16"/>
        <w:lang w:val="en-US"/>
      </w:rPr>
    </w:pPr>
    <w:r w:rsidRPr="00BB5399">
      <w:rPr>
        <w:color w:val="006696"/>
        <w:sz w:val="16"/>
        <w:szCs w:val="16"/>
        <w:lang w:val="en-US"/>
      </w:rPr>
      <w:t>EGMONT</w:t>
    </w:r>
    <w:r w:rsidRPr="00A67719">
      <w:rPr>
        <w:sz w:val="16"/>
        <w:szCs w:val="16"/>
        <w:lang w:val="en-US"/>
      </w:rPr>
      <w:t xml:space="preserve"> </w:t>
    </w:r>
    <w:r w:rsidRPr="00A67719">
      <w:rPr>
        <w:color w:val="C4B6A5"/>
        <w:sz w:val="16"/>
        <w:szCs w:val="16"/>
        <w:lang w:val="en-US"/>
      </w:rPr>
      <w:t>Royal Institute for International Relations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1D9A" w14:textId="77777777" w:rsidR="00885F09" w:rsidRPr="00A67719" w:rsidRDefault="00885F09" w:rsidP="00885F09">
    <w:pPr>
      <w:spacing w:before="240"/>
      <w:jc w:val="center"/>
      <w:rPr>
        <w:color w:val="C4B6A5"/>
        <w:sz w:val="16"/>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DE90" w14:textId="77777777" w:rsidR="00E85D3C" w:rsidRPr="00E85D3C" w:rsidRDefault="00E85D3C" w:rsidP="00E85D3C">
    <w:pPr>
      <w:pStyle w:val="Pieddepag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D31A" w14:textId="77777777" w:rsidR="00A85871" w:rsidRDefault="00A85871" w:rsidP="00765559">
      <w:pPr>
        <w:spacing w:before="0" w:line="240" w:lineRule="auto"/>
      </w:pPr>
      <w:r>
        <w:separator/>
      </w:r>
    </w:p>
  </w:footnote>
  <w:footnote w:type="continuationSeparator" w:id="0">
    <w:p w14:paraId="5D1DDDA4" w14:textId="77777777" w:rsidR="00A85871" w:rsidRDefault="00A85871" w:rsidP="0076555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5DB1" w14:textId="77777777" w:rsidR="00765559" w:rsidRDefault="00776218">
    <w:pPr>
      <w:pStyle w:val="En-tte"/>
    </w:pPr>
    <w:r>
      <w:rPr>
        <w:noProof/>
        <w:lang w:val="en-GB" w:eastAsia="en-GB"/>
      </w:rPr>
      <w:drawing>
        <wp:anchor distT="0" distB="0" distL="114300" distR="114300" simplePos="0" relativeHeight="251658752" behindDoc="0" locked="0" layoutInCell="1" allowOverlap="1" wp14:anchorId="0E98E148" wp14:editId="1A073CBC">
          <wp:simplePos x="0" y="0"/>
          <wp:positionH relativeFrom="margin">
            <wp:align>center</wp:align>
          </wp:positionH>
          <wp:positionV relativeFrom="paragraph">
            <wp:posOffset>-683895</wp:posOffset>
          </wp:positionV>
          <wp:extent cx="6199505" cy="774065"/>
          <wp:effectExtent l="0" t="0" r="0" b="0"/>
          <wp:wrapSquare wrapText="bothSides"/>
          <wp:docPr id="10" name="Picture 20" descr="EPB---heade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EPB---header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9505"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B494" w14:textId="77777777" w:rsidR="00765559" w:rsidRPr="00012323" w:rsidRDefault="00776218">
    <w:pPr>
      <w:pStyle w:val="En-tte"/>
      <w:rPr>
        <w:sz w:val="2"/>
        <w:szCs w:val="2"/>
      </w:rPr>
    </w:pPr>
    <w:r>
      <w:rPr>
        <w:noProof/>
        <w:lang w:val="en-GB" w:eastAsia="en-GB"/>
      </w:rPr>
      <w:drawing>
        <wp:anchor distT="0" distB="0" distL="114300" distR="114300" simplePos="0" relativeHeight="251656704" behindDoc="0" locked="0" layoutInCell="1" allowOverlap="1" wp14:anchorId="45FEB671" wp14:editId="57A9E949">
          <wp:simplePos x="0" y="0"/>
          <wp:positionH relativeFrom="margin">
            <wp:align>center</wp:align>
          </wp:positionH>
          <wp:positionV relativeFrom="paragraph">
            <wp:posOffset>-450215</wp:posOffset>
          </wp:positionV>
          <wp:extent cx="6206490" cy="2310130"/>
          <wp:effectExtent l="0" t="0" r="0" b="0"/>
          <wp:wrapSquare wrapText="bothSides"/>
          <wp:docPr id="8" name="Afbeelding 10" descr="EPB---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0" descr="EPB---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6490" cy="23101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7728" behindDoc="0" locked="0" layoutInCell="1" allowOverlap="1" wp14:anchorId="2C67865D" wp14:editId="1A9A6665">
              <wp:simplePos x="0" y="0"/>
              <wp:positionH relativeFrom="column">
                <wp:posOffset>4428490</wp:posOffset>
              </wp:positionH>
              <wp:positionV relativeFrom="paragraph">
                <wp:posOffset>-288290</wp:posOffset>
              </wp:positionV>
              <wp:extent cx="1400175" cy="69151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0175"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1EF56" w14:textId="3745E35A" w:rsidR="008762DD" w:rsidRPr="00500F2D" w:rsidRDefault="008762DD" w:rsidP="007E7493">
                          <w:pPr>
                            <w:spacing w:before="0"/>
                            <w:jc w:val="right"/>
                            <w:rPr>
                              <w:color w:val="FFFFFF"/>
                              <w:lang w:val="en-GB"/>
                            </w:rPr>
                          </w:pPr>
                          <w:r w:rsidRPr="00500F2D">
                            <w:rPr>
                              <w:color w:val="FFFFFF"/>
                              <w:lang w:val="en-GB"/>
                            </w:rPr>
                            <w:t xml:space="preserve">No. </w:t>
                          </w:r>
                          <w:r w:rsidR="00A648C8">
                            <w:rPr>
                              <w:color w:val="FFFFFF"/>
                              <w:lang w:val="en-GB"/>
                            </w:rPr>
                            <w:t>73</w:t>
                          </w:r>
                          <w:r w:rsidRPr="00500F2D">
                            <w:rPr>
                              <w:color w:val="FFFFFF"/>
                              <w:lang w:val="en-GB"/>
                            </w:rPr>
                            <w:br/>
                          </w:r>
                          <w:r w:rsidR="00A648C8">
                            <w:rPr>
                              <w:color w:val="FFFFFF"/>
                              <w:lang w:val="en-GB"/>
                            </w:rPr>
                            <w:t>November</w:t>
                          </w:r>
                          <w:r w:rsidR="00E15951">
                            <w:rPr>
                              <w:color w:val="FFFFFF"/>
                              <w:lang w:val="en-GB"/>
                            </w:rPr>
                            <w:t xml:space="preserve"> </w:t>
                          </w:r>
                          <w:r w:rsidR="00AD5A53">
                            <w:rPr>
                              <w:color w:val="FFFFFF"/>
                              <w:lang w:val="en-GB"/>
                            </w:rPr>
                            <w:t>202</w:t>
                          </w:r>
                          <w:r w:rsidR="00A648C8">
                            <w:rPr>
                              <w:color w:val="FFFFFF"/>
                              <w:lang w:val="en-G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7865D" id="_x0000_t202" coordsize="21600,21600" o:spt="202" path="m,l,21600r21600,l21600,xe">
              <v:stroke joinstyle="miter"/>
              <v:path gradientshapeok="t" o:connecttype="rect"/>
            </v:shapetype>
            <v:shape id="Text Box 5" o:spid="_x0000_s1027" type="#_x0000_t202" style="position:absolute;left:0;text-align:left;margin-left:348.7pt;margin-top:-22.7pt;width:110.25pt;height:5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" filled="f" stroked="f">
              <v:path arrowok="t"/>
              <v:textbox>
                <w:txbxContent>
                  <w:p w14:paraId="4C21EF56" w14:textId="3745E35A" w:rsidR="008762DD" w:rsidRPr="00500F2D" w:rsidRDefault="008762DD" w:rsidP="007E7493">
                    <w:pPr>
                      <w:spacing w:before="0"/>
                      <w:jc w:val="right"/>
                      <w:rPr>
                        <w:color w:val="FFFFFF"/>
                        <w:lang w:val="en-GB"/>
                      </w:rPr>
                    </w:pPr>
                    <w:r w:rsidRPr="00500F2D">
                      <w:rPr>
                        <w:color w:val="FFFFFF"/>
                        <w:lang w:val="en-GB"/>
                      </w:rPr>
                      <w:t xml:space="preserve">No. </w:t>
                    </w:r>
                    <w:r w:rsidR="00A648C8">
                      <w:rPr>
                        <w:color w:val="FFFFFF"/>
                        <w:lang w:val="en-GB"/>
                      </w:rPr>
                      <w:t>73</w:t>
                    </w:r>
                    <w:r w:rsidRPr="00500F2D">
                      <w:rPr>
                        <w:color w:val="FFFFFF"/>
                        <w:lang w:val="en-GB"/>
                      </w:rPr>
                      <w:br/>
                    </w:r>
                    <w:r w:rsidR="00A648C8">
                      <w:rPr>
                        <w:color w:val="FFFFFF"/>
                        <w:lang w:val="en-GB"/>
                      </w:rPr>
                      <w:t>November</w:t>
                    </w:r>
                    <w:r w:rsidR="00E15951">
                      <w:rPr>
                        <w:color w:val="FFFFFF"/>
                        <w:lang w:val="en-GB"/>
                      </w:rPr>
                      <w:t xml:space="preserve"> </w:t>
                    </w:r>
                    <w:r w:rsidR="00AD5A53">
                      <w:rPr>
                        <w:color w:val="FFFFFF"/>
                        <w:lang w:val="en-GB"/>
                      </w:rPr>
                      <w:t>202</w:t>
                    </w:r>
                    <w:r w:rsidR="00A648C8">
                      <w:rPr>
                        <w:color w:val="FFFFFF"/>
                        <w:lang w:val="en-GB"/>
                      </w:rPr>
                      <w:t>1</w:t>
                    </w:r>
                  </w:p>
                </w:txbxContent>
              </v:textbox>
            </v:shape>
          </w:pict>
        </mc:Fallback>
      </mc:AlternateContent>
    </w:r>
    <w:r>
      <w:rPr>
        <w:noProof/>
        <w:lang w:val="en-GB" w:eastAsia="en-GB"/>
      </w:rPr>
      <mc:AlternateContent>
        <mc:Choice Requires="wps">
          <w:drawing>
            <wp:anchor distT="0" distB="0" distL="114300" distR="114300" simplePos="0" relativeHeight="251654656" behindDoc="0" locked="0" layoutInCell="1" allowOverlap="1" wp14:anchorId="3056E48B" wp14:editId="108A76A6">
              <wp:simplePos x="0" y="0"/>
              <wp:positionH relativeFrom="column">
                <wp:posOffset>4238625</wp:posOffset>
              </wp:positionH>
              <wp:positionV relativeFrom="paragraph">
                <wp:posOffset>-297180</wp:posOffset>
              </wp:positionV>
              <wp:extent cx="1398905" cy="69278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890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951A5" w14:textId="77777777" w:rsidR="00765559" w:rsidRPr="00490F23" w:rsidRDefault="00765559" w:rsidP="006409FF">
                          <w:pPr>
                            <w:jc w:val="right"/>
                            <w:rPr>
                              <w:color w:val="FFFFFF"/>
                            </w:rPr>
                          </w:pPr>
                          <w:r>
                            <w:rPr>
                              <w:color w:val="FFFFFF"/>
                            </w:rPr>
                            <w:t>No. 2</w:t>
                          </w:r>
                          <w:r w:rsidRPr="00490F23">
                            <w:rPr>
                              <w:color w:val="FFFFFF"/>
                            </w:rPr>
                            <w:br/>
                          </w:r>
                          <w:r>
                            <w:rPr>
                              <w:color w:val="FFFFFF"/>
                            </w:rPr>
                            <w:t>June</w:t>
                          </w:r>
                          <w:r w:rsidRPr="00490F23">
                            <w:rPr>
                              <w:color w:val="FFFFFF"/>
                            </w:rPr>
                            <w:t xml:space="preserve"> 20</w:t>
                          </w:r>
                          <w:r>
                            <w:rPr>
                              <w:color w:val="FFFFFF"/>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6E48B" id="Text Box 1" o:spid="_x0000_s1028" type="#_x0000_t202" style="position:absolute;left:0;text-align:left;margin-left:333.75pt;margin-top:-23.4pt;width:110.15pt;height:54.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" filled="f" stroked="f">
              <v:path arrowok="t"/>
              <v:textbox>
                <w:txbxContent>
                  <w:p w14:paraId="69A951A5" w14:textId="77777777" w:rsidR="00765559" w:rsidRPr="00490F23" w:rsidRDefault="00765559" w:rsidP="006409FF">
                    <w:pPr>
                      <w:jc w:val="right"/>
                      <w:rPr>
                        <w:color w:val="FFFFFF"/>
                      </w:rPr>
                    </w:pPr>
                    <w:r>
                      <w:rPr>
                        <w:color w:val="FFFFFF"/>
                      </w:rPr>
                      <w:t>No. 2</w:t>
                    </w:r>
                    <w:r w:rsidRPr="00490F23">
                      <w:rPr>
                        <w:color w:val="FFFFFF"/>
                      </w:rPr>
                      <w:br/>
                    </w:r>
                    <w:r>
                      <w:rPr>
                        <w:color w:val="FFFFFF"/>
                      </w:rPr>
                      <w:t>June</w:t>
                    </w:r>
                    <w:r w:rsidRPr="00490F23">
                      <w:rPr>
                        <w:color w:val="FFFFFF"/>
                      </w:rPr>
                      <w:t xml:space="preserve"> 20</w:t>
                    </w:r>
                    <w:r>
                      <w:rPr>
                        <w:color w:val="FFFFFF"/>
                      </w:rPr>
                      <w:t>11</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7490" w14:textId="77777777" w:rsidR="005E35D1" w:rsidRDefault="00776218">
    <w:pPr>
      <w:pStyle w:val="En-tte"/>
    </w:pPr>
    <w:r>
      <w:rPr>
        <w:noProof/>
        <w:lang w:val="en-GB" w:eastAsia="en-GB"/>
      </w:rPr>
      <w:drawing>
        <wp:anchor distT="0" distB="0" distL="114300" distR="114300" simplePos="0" relativeHeight="251660800" behindDoc="0" locked="0" layoutInCell="1" allowOverlap="1" wp14:anchorId="511617A6" wp14:editId="57961358">
          <wp:simplePos x="0" y="0"/>
          <wp:positionH relativeFrom="margin">
            <wp:align>center</wp:align>
          </wp:positionH>
          <wp:positionV relativeFrom="paragraph">
            <wp:posOffset>-450215</wp:posOffset>
          </wp:positionV>
          <wp:extent cx="6206490" cy="2310130"/>
          <wp:effectExtent l="0" t="0" r="0" b="0"/>
          <wp:wrapSquare wrapText="bothSides"/>
          <wp:docPr id="13" name="Picture 3" descr="EPB---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EPB---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6490" cy="23101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1824" behindDoc="0" locked="0" layoutInCell="1" allowOverlap="1" wp14:anchorId="33710138" wp14:editId="11488A8D">
              <wp:simplePos x="0" y="0"/>
              <wp:positionH relativeFrom="column">
                <wp:posOffset>4428490</wp:posOffset>
              </wp:positionH>
              <wp:positionV relativeFrom="paragraph">
                <wp:posOffset>-288290</wp:posOffset>
              </wp:positionV>
              <wp:extent cx="1400175" cy="6915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0175"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963C9" w14:textId="77777777" w:rsidR="005E35D1" w:rsidRPr="00500F2D" w:rsidRDefault="005E35D1" w:rsidP="007E7493">
                          <w:pPr>
                            <w:spacing w:before="0"/>
                            <w:jc w:val="right"/>
                            <w:rPr>
                              <w:color w:val="FFFFFF"/>
                              <w:lang w:val="en-GB"/>
                            </w:rPr>
                          </w:pPr>
                          <w:r w:rsidRPr="00500F2D">
                            <w:rPr>
                              <w:color w:val="FFFFFF"/>
                              <w:lang w:val="en-GB"/>
                            </w:rPr>
                            <w:t xml:space="preserve">No. </w:t>
                          </w:r>
                          <w:r>
                            <w:rPr>
                              <w:color w:val="FFFFFF"/>
                              <w:lang w:val="en-GB"/>
                            </w:rPr>
                            <w:t>46</w:t>
                          </w:r>
                          <w:r w:rsidRPr="00500F2D">
                            <w:rPr>
                              <w:color w:val="FFFFFF"/>
                              <w:lang w:val="en-GB"/>
                            </w:rPr>
                            <w:br/>
                          </w:r>
                          <w:r>
                            <w:rPr>
                              <w:color w:val="FFFFFF"/>
                              <w:lang w:val="en-GB"/>
                            </w:rPr>
                            <w:t>March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10138" id="_x0000_t202" coordsize="21600,21600" o:spt="202" path="m,l,21600r21600,l21600,xe">
              <v:stroke joinstyle="miter"/>
              <v:path gradientshapeok="t" o:connecttype="rect"/>
            </v:shapetype>
            <v:shape id="Text Box 2" o:spid="_x0000_s1029" type="#_x0000_t202" style="position:absolute;left:0;text-align:left;margin-left:348.7pt;margin-top:-22.7pt;width:110.25pt;height:5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" filled="f" stroked="f">
              <v:path arrowok="t"/>
              <v:textbox>
                <w:txbxContent>
                  <w:p w14:paraId="74B963C9" w14:textId="77777777" w:rsidR="005E35D1" w:rsidRPr="00500F2D" w:rsidRDefault="005E35D1" w:rsidP="007E7493">
                    <w:pPr>
                      <w:spacing w:before="0"/>
                      <w:jc w:val="right"/>
                      <w:rPr>
                        <w:color w:val="FFFFFF"/>
                        <w:lang w:val="en-GB"/>
                      </w:rPr>
                    </w:pPr>
                    <w:r w:rsidRPr="00500F2D">
                      <w:rPr>
                        <w:color w:val="FFFFFF"/>
                        <w:lang w:val="en-GB"/>
                      </w:rPr>
                      <w:t xml:space="preserve">No. </w:t>
                    </w:r>
                    <w:r>
                      <w:rPr>
                        <w:color w:val="FFFFFF"/>
                        <w:lang w:val="en-GB"/>
                      </w:rPr>
                      <w:t>46</w:t>
                    </w:r>
                    <w:r w:rsidRPr="00500F2D">
                      <w:rPr>
                        <w:color w:val="FFFFFF"/>
                        <w:lang w:val="en-GB"/>
                      </w:rPr>
                      <w:br/>
                    </w:r>
                    <w:r>
                      <w:rPr>
                        <w:color w:val="FFFFFF"/>
                        <w:lang w:val="en-GB"/>
                      </w:rPr>
                      <w:t>March 2017</w:t>
                    </w:r>
                  </w:p>
                </w:txbxContent>
              </v:textbox>
            </v:shape>
          </w:pict>
        </mc:Fallback>
      </mc:AlternateContent>
    </w:r>
    <w:r>
      <w:rPr>
        <w:noProof/>
        <w:lang w:val="en-GB" w:eastAsia="en-GB"/>
      </w:rPr>
      <mc:AlternateContent>
        <mc:Choice Requires="wps">
          <w:drawing>
            <wp:anchor distT="0" distB="0" distL="114300" distR="114300" simplePos="0" relativeHeight="251659776" behindDoc="0" locked="0" layoutInCell="1" allowOverlap="1" wp14:anchorId="26F80875" wp14:editId="1469440D">
              <wp:simplePos x="0" y="0"/>
              <wp:positionH relativeFrom="column">
                <wp:posOffset>4238625</wp:posOffset>
              </wp:positionH>
              <wp:positionV relativeFrom="paragraph">
                <wp:posOffset>-297180</wp:posOffset>
              </wp:positionV>
              <wp:extent cx="1398905" cy="6927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890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CDC02" w14:textId="77777777" w:rsidR="005E35D1" w:rsidRPr="00490F23" w:rsidRDefault="005E35D1" w:rsidP="006409FF">
                          <w:pPr>
                            <w:jc w:val="right"/>
                            <w:rPr>
                              <w:color w:val="FFFFFF"/>
                            </w:rPr>
                          </w:pPr>
                          <w:r>
                            <w:rPr>
                              <w:color w:val="FFFFFF"/>
                            </w:rPr>
                            <w:t>No. 2</w:t>
                          </w:r>
                          <w:r w:rsidRPr="00490F23">
                            <w:rPr>
                              <w:color w:val="FFFFFF"/>
                            </w:rPr>
                            <w:br/>
                          </w:r>
                          <w:r>
                            <w:rPr>
                              <w:color w:val="FFFFFF"/>
                            </w:rPr>
                            <w:t>June</w:t>
                          </w:r>
                          <w:r w:rsidRPr="00490F23">
                            <w:rPr>
                              <w:color w:val="FFFFFF"/>
                            </w:rPr>
                            <w:t xml:space="preserve"> 20</w:t>
                          </w:r>
                          <w:r>
                            <w:rPr>
                              <w:color w:val="FFFFFF"/>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80875" id="_x0000_s1030" type="#_x0000_t202" style="position:absolute;left:0;text-align:left;margin-left:333.75pt;margin-top:-23.4pt;width:110.15pt;height:5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" filled="f" stroked="f">
              <v:path arrowok="t"/>
              <v:textbox>
                <w:txbxContent>
                  <w:p w14:paraId="40DCDC02" w14:textId="77777777" w:rsidR="005E35D1" w:rsidRPr="00490F23" w:rsidRDefault="005E35D1" w:rsidP="006409FF">
                    <w:pPr>
                      <w:jc w:val="right"/>
                      <w:rPr>
                        <w:color w:val="FFFFFF"/>
                      </w:rPr>
                    </w:pPr>
                    <w:r>
                      <w:rPr>
                        <w:color w:val="FFFFFF"/>
                      </w:rPr>
                      <w:t>No. 2</w:t>
                    </w:r>
                    <w:r w:rsidRPr="00490F23">
                      <w:rPr>
                        <w:color w:val="FFFFFF"/>
                      </w:rPr>
                      <w:br/>
                    </w:r>
                    <w:r>
                      <w:rPr>
                        <w:color w:val="FFFFFF"/>
                      </w:rPr>
                      <w:t>June</w:t>
                    </w:r>
                    <w:r w:rsidRPr="00490F23">
                      <w:rPr>
                        <w:color w:val="FFFFFF"/>
                      </w:rPr>
                      <w:t xml:space="preserve"> 20</w:t>
                    </w:r>
                    <w:r>
                      <w:rPr>
                        <w:color w:val="FFFFFF"/>
                      </w:rPr>
                      <w:t>11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749A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decimal"/>
      <w:lvlText w:val="%1."/>
      <w:lvlJc w:val="left"/>
      <w:pPr>
        <w:tabs>
          <w:tab w:val="num" w:pos="380"/>
        </w:tabs>
        <w:ind w:left="38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start w:val="1"/>
      <w:numFmt w:val="decimal"/>
      <w:lvlText w:val="%1."/>
      <w:lvlJc w:val="left"/>
      <w:pPr>
        <w:tabs>
          <w:tab w:val="num" w:pos="380"/>
        </w:tabs>
        <w:ind w:left="38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28709D"/>
    <w:multiLevelType w:val="hybridMultilevel"/>
    <w:tmpl w:val="275AE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857471"/>
    <w:multiLevelType w:val="hybridMultilevel"/>
    <w:tmpl w:val="EAE2794A"/>
    <w:lvl w:ilvl="0" w:tplc="08130011">
      <w:start w:val="1"/>
      <w:numFmt w:val="decimal"/>
      <w:pStyle w:val="List1"/>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55D7E"/>
    <w:multiLevelType w:val="hybridMultilevel"/>
    <w:tmpl w:val="7C681064"/>
    <w:lvl w:ilvl="0" w:tplc="4A32E64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E0E2597"/>
    <w:multiLevelType w:val="hybridMultilevel"/>
    <w:tmpl w:val="93E8D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82D4D"/>
    <w:multiLevelType w:val="hybridMultilevel"/>
    <w:tmpl w:val="E1AAD29C"/>
    <w:lvl w:ilvl="0" w:tplc="46441EFC">
      <w:start w:val="1"/>
      <w:numFmt w:val="bullet"/>
      <w:pStyle w:val="List0"/>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D361EDE"/>
    <w:multiLevelType w:val="hybridMultilevel"/>
    <w:tmpl w:val="552876FC"/>
    <w:lvl w:ilvl="0" w:tplc="40DE108A">
      <w:start w:val="1"/>
      <w:numFmt w:val="bullet"/>
      <w:pStyle w:val="ColorfulList-Accent11"/>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C45B8B"/>
    <w:multiLevelType w:val="hybridMultilevel"/>
    <w:tmpl w:val="5EB48E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52B1369"/>
    <w:multiLevelType w:val="hybridMultilevel"/>
    <w:tmpl w:val="614C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F154DD8"/>
    <w:multiLevelType w:val="hybridMultilevel"/>
    <w:tmpl w:val="887A1382"/>
    <w:lvl w:ilvl="0" w:tplc="0813000F">
      <w:start w:val="1"/>
      <w:numFmt w:val="decimal"/>
      <w:lvlText w:val="%1."/>
      <w:lvlJc w:val="left"/>
      <w:pPr>
        <w:ind w:left="780" w:hanging="360"/>
      </w:pPr>
    </w:lvl>
    <w:lvl w:ilvl="1" w:tplc="08130019" w:tentative="1">
      <w:start w:val="1"/>
      <w:numFmt w:val="lowerLetter"/>
      <w:lvlText w:val="%2."/>
      <w:lvlJc w:val="left"/>
      <w:pPr>
        <w:ind w:left="1500" w:hanging="360"/>
      </w:pPr>
    </w:lvl>
    <w:lvl w:ilvl="2" w:tplc="0813001B" w:tentative="1">
      <w:start w:val="1"/>
      <w:numFmt w:val="lowerRoman"/>
      <w:lvlText w:val="%3."/>
      <w:lvlJc w:val="right"/>
      <w:pPr>
        <w:ind w:left="2220" w:hanging="180"/>
      </w:pPr>
    </w:lvl>
    <w:lvl w:ilvl="3" w:tplc="0813000F" w:tentative="1">
      <w:start w:val="1"/>
      <w:numFmt w:val="decimal"/>
      <w:lvlText w:val="%4."/>
      <w:lvlJc w:val="left"/>
      <w:pPr>
        <w:ind w:left="2940" w:hanging="360"/>
      </w:pPr>
    </w:lvl>
    <w:lvl w:ilvl="4" w:tplc="08130019" w:tentative="1">
      <w:start w:val="1"/>
      <w:numFmt w:val="lowerLetter"/>
      <w:lvlText w:val="%5."/>
      <w:lvlJc w:val="left"/>
      <w:pPr>
        <w:ind w:left="3660" w:hanging="360"/>
      </w:pPr>
    </w:lvl>
    <w:lvl w:ilvl="5" w:tplc="0813001B" w:tentative="1">
      <w:start w:val="1"/>
      <w:numFmt w:val="lowerRoman"/>
      <w:lvlText w:val="%6."/>
      <w:lvlJc w:val="right"/>
      <w:pPr>
        <w:ind w:left="4380" w:hanging="180"/>
      </w:pPr>
    </w:lvl>
    <w:lvl w:ilvl="6" w:tplc="0813000F" w:tentative="1">
      <w:start w:val="1"/>
      <w:numFmt w:val="decimal"/>
      <w:lvlText w:val="%7."/>
      <w:lvlJc w:val="left"/>
      <w:pPr>
        <w:ind w:left="5100" w:hanging="360"/>
      </w:pPr>
    </w:lvl>
    <w:lvl w:ilvl="7" w:tplc="08130019" w:tentative="1">
      <w:start w:val="1"/>
      <w:numFmt w:val="lowerLetter"/>
      <w:lvlText w:val="%8."/>
      <w:lvlJc w:val="left"/>
      <w:pPr>
        <w:ind w:left="5820" w:hanging="360"/>
      </w:pPr>
    </w:lvl>
    <w:lvl w:ilvl="8" w:tplc="0813001B" w:tentative="1">
      <w:start w:val="1"/>
      <w:numFmt w:val="lowerRoman"/>
      <w:lvlText w:val="%9."/>
      <w:lvlJc w:val="right"/>
      <w:pPr>
        <w:ind w:left="6540" w:hanging="180"/>
      </w:pPr>
    </w:lvl>
  </w:abstractNum>
  <w:abstractNum w:abstractNumId="14" w15:restartNumberingAfterBreak="0">
    <w:nsid w:val="70DB6240"/>
    <w:multiLevelType w:val="multilevel"/>
    <w:tmpl w:val="29121C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750534"/>
    <w:multiLevelType w:val="hybridMultilevel"/>
    <w:tmpl w:val="9572AB0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9"/>
  </w:num>
  <w:num w:numId="2">
    <w:abstractNumId w:val="13"/>
  </w:num>
  <w:num w:numId="3">
    <w:abstractNumId w:val="11"/>
  </w:num>
  <w:num w:numId="4">
    <w:abstractNumId w:val="6"/>
  </w:num>
  <w:num w:numId="5">
    <w:abstractNumId w:val="5"/>
  </w:num>
  <w:num w:numId="6">
    <w:abstractNumId w:val="14"/>
  </w:num>
  <w:num w:numId="7">
    <w:abstractNumId w:val="12"/>
  </w:num>
  <w:num w:numId="8">
    <w:abstractNumId w:val="1"/>
  </w:num>
  <w:num w:numId="9">
    <w:abstractNumId w:val="2"/>
  </w:num>
  <w:num w:numId="10">
    <w:abstractNumId w:val="3"/>
  </w:num>
  <w:num w:numId="11">
    <w:abstractNumId w:val="4"/>
  </w:num>
  <w:num w:numId="12">
    <w:abstractNumId w:val="10"/>
  </w:num>
  <w:num w:numId="13">
    <w:abstractNumId w:val="8"/>
  </w:num>
  <w:num w:numId="14">
    <w:abstractNumId w:val="10"/>
    <w:lvlOverride w:ilvl="0">
      <w:startOverride w:val="1"/>
    </w:lvlOverride>
  </w:num>
  <w:num w:numId="15">
    <w:abstractNumId w:val="10"/>
  </w:num>
  <w:num w:numId="16">
    <w:abstractNumId w:val="10"/>
    <w:lvlOverride w:ilvl="0">
      <w:startOverride w:val="1"/>
    </w:lvlOverride>
  </w:num>
  <w:num w:numId="17">
    <w:abstractNumId w:val="0"/>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consecutiveHyphenLimit w:val="1"/>
  <w:hyphenationZone w:val="1134"/>
  <w:characterSpacingControl w:val="doNotCompress"/>
  <w:hdrShapeDefaults>
    <o:shapedefaults v:ext="edit" spidmax="2050" style="v-text-anchor:middle" fillcolor="#eeece1" stroke="f" strokecolor="#006696">
      <v:fill color="#eeece1"/>
      <v:stroke color="#006696" weight="1.5pt" on="f"/>
      <v:textbox inset="4.5mm,4.3mm,4.5mm,4.3mm"/>
    </o:shapedefaults>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BD5"/>
    <w:rsid w:val="00001E20"/>
    <w:rsid w:val="0000283B"/>
    <w:rsid w:val="00003038"/>
    <w:rsid w:val="000072A1"/>
    <w:rsid w:val="00012323"/>
    <w:rsid w:val="00020AD4"/>
    <w:rsid w:val="00020BE9"/>
    <w:rsid w:val="000230B0"/>
    <w:rsid w:val="000277AE"/>
    <w:rsid w:val="00036781"/>
    <w:rsid w:val="000436E4"/>
    <w:rsid w:val="00044830"/>
    <w:rsid w:val="00044B3C"/>
    <w:rsid w:val="00045449"/>
    <w:rsid w:val="000506DE"/>
    <w:rsid w:val="0005413C"/>
    <w:rsid w:val="000557E4"/>
    <w:rsid w:val="00065960"/>
    <w:rsid w:val="00070AAB"/>
    <w:rsid w:val="000861EB"/>
    <w:rsid w:val="00086A67"/>
    <w:rsid w:val="000A3589"/>
    <w:rsid w:val="000A3D4A"/>
    <w:rsid w:val="000A4E82"/>
    <w:rsid w:val="000B14BB"/>
    <w:rsid w:val="000B323B"/>
    <w:rsid w:val="000B389A"/>
    <w:rsid w:val="000C32E2"/>
    <w:rsid w:val="000C6407"/>
    <w:rsid w:val="000D1F49"/>
    <w:rsid w:val="000D3F1A"/>
    <w:rsid w:val="000D45C8"/>
    <w:rsid w:val="000E1D71"/>
    <w:rsid w:val="000E66BE"/>
    <w:rsid w:val="000F04DD"/>
    <w:rsid w:val="000F4F5A"/>
    <w:rsid w:val="00103591"/>
    <w:rsid w:val="00105771"/>
    <w:rsid w:val="00110AF7"/>
    <w:rsid w:val="00113317"/>
    <w:rsid w:val="001156D0"/>
    <w:rsid w:val="001201CA"/>
    <w:rsid w:val="00125199"/>
    <w:rsid w:val="001254F0"/>
    <w:rsid w:val="001257E5"/>
    <w:rsid w:val="00125D45"/>
    <w:rsid w:val="001269BC"/>
    <w:rsid w:val="00134A45"/>
    <w:rsid w:val="00134E0C"/>
    <w:rsid w:val="00135993"/>
    <w:rsid w:val="00140868"/>
    <w:rsid w:val="00144748"/>
    <w:rsid w:val="001460E8"/>
    <w:rsid w:val="00146234"/>
    <w:rsid w:val="00155A2F"/>
    <w:rsid w:val="00157CD3"/>
    <w:rsid w:val="00157E18"/>
    <w:rsid w:val="00162B74"/>
    <w:rsid w:val="001654EC"/>
    <w:rsid w:val="0017568A"/>
    <w:rsid w:val="001830F2"/>
    <w:rsid w:val="00185E91"/>
    <w:rsid w:val="00187ADB"/>
    <w:rsid w:val="001A05A9"/>
    <w:rsid w:val="001A20B5"/>
    <w:rsid w:val="001A34A2"/>
    <w:rsid w:val="001A41A7"/>
    <w:rsid w:val="001A6DC9"/>
    <w:rsid w:val="001B20C6"/>
    <w:rsid w:val="001B456B"/>
    <w:rsid w:val="001C1716"/>
    <w:rsid w:val="001C2391"/>
    <w:rsid w:val="001C2786"/>
    <w:rsid w:val="001C3C4C"/>
    <w:rsid w:val="001D0304"/>
    <w:rsid w:val="001D0A36"/>
    <w:rsid w:val="001D215A"/>
    <w:rsid w:val="001D4AE5"/>
    <w:rsid w:val="001D5524"/>
    <w:rsid w:val="001D7FFB"/>
    <w:rsid w:val="001E0AE0"/>
    <w:rsid w:val="001E4C3D"/>
    <w:rsid w:val="001E72B6"/>
    <w:rsid w:val="001F5759"/>
    <w:rsid w:val="00202CE3"/>
    <w:rsid w:val="00202F34"/>
    <w:rsid w:val="00206D54"/>
    <w:rsid w:val="00207128"/>
    <w:rsid w:val="0020749E"/>
    <w:rsid w:val="00212768"/>
    <w:rsid w:val="00214881"/>
    <w:rsid w:val="00220622"/>
    <w:rsid w:val="00224832"/>
    <w:rsid w:val="00225811"/>
    <w:rsid w:val="00234132"/>
    <w:rsid w:val="0023755C"/>
    <w:rsid w:val="00240445"/>
    <w:rsid w:val="00250A78"/>
    <w:rsid w:val="00252AED"/>
    <w:rsid w:val="00253339"/>
    <w:rsid w:val="00254FE2"/>
    <w:rsid w:val="00257183"/>
    <w:rsid w:val="00266B77"/>
    <w:rsid w:val="0026769C"/>
    <w:rsid w:val="002678AA"/>
    <w:rsid w:val="00270A82"/>
    <w:rsid w:val="002905C2"/>
    <w:rsid w:val="002935E5"/>
    <w:rsid w:val="002A3ACD"/>
    <w:rsid w:val="002A5ECA"/>
    <w:rsid w:val="002A5FDD"/>
    <w:rsid w:val="002B1C11"/>
    <w:rsid w:val="002B6E26"/>
    <w:rsid w:val="002C363E"/>
    <w:rsid w:val="002C43B2"/>
    <w:rsid w:val="002C72AC"/>
    <w:rsid w:val="002D0107"/>
    <w:rsid w:val="002D3FB2"/>
    <w:rsid w:val="002E1879"/>
    <w:rsid w:val="002E3C5A"/>
    <w:rsid w:val="002F1E42"/>
    <w:rsid w:val="002F43B5"/>
    <w:rsid w:val="002F59AA"/>
    <w:rsid w:val="003079C3"/>
    <w:rsid w:val="0031420B"/>
    <w:rsid w:val="003173BC"/>
    <w:rsid w:val="00323640"/>
    <w:rsid w:val="003253C1"/>
    <w:rsid w:val="00330F6B"/>
    <w:rsid w:val="0033302D"/>
    <w:rsid w:val="0033490C"/>
    <w:rsid w:val="003411FF"/>
    <w:rsid w:val="00343083"/>
    <w:rsid w:val="003436F6"/>
    <w:rsid w:val="00362117"/>
    <w:rsid w:val="00362322"/>
    <w:rsid w:val="00362A23"/>
    <w:rsid w:val="00363E9C"/>
    <w:rsid w:val="0037311C"/>
    <w:rsid w:val="00375B43"/>
    <w:rsid w:val="00383411"/>
    <w:rsid w:val="00393BBA"/>
    <w:rsid w:val="0039452D"/>
    <w:rsid w:val="003972A2"/>
    <w:rsid w:val="003A16C2"/>
    <w:rsid w:val="003A2018"/>
    <w:rsid w:val="003A4C97"/>
    <w:rsid w:val="003B672F"/>
    <w:rsid w:val="003C4C98"/>
    <w:rsid w:val="003C7791"/>
    <w:rsid w:val="003D0DFA"/>
    <w:rsid w:val="003F50A1"/>
    <w:rsid w:val="003F5F46"/>
    <w:rsid w:val="003F600B"/>
    <w:rsid w:val="003F7304"/>
    <w:rsid w:val="003F734E"/>
    <w:rsid w:val="00400F53"/>
    <w:rsid w:val="004028A0"/>
    <w:rsid w:val="00410151"/>
    <w:rsid w:val="00416A06"/>
    <w:rsid w:val="004177C3"/>
    <w:rsid w:val="00424B72"/>
    <w:rsid w:val="00427D90"/>
    <w:rsid w:val="0043261F"/>
    <w:rsid w:val="004334E0"/>
    <w:rsid w:val="004455E0"/>
    <w:rsid w:val="00446351"/>
    <w:rsid w:val="00446BD3"/>
    <w:rsid w:val="0045577F"/>
    <w:rsid w:val="00456F90"/>
    <w:rsid w:val="00463677"/>
    <w:rsid w:val="00466385"/>
    <w:rsid w:val="004757F3"/>
    <w:rsid w:val="004875D2"/>
    <w:rsid w:val="0049321B"/>
    <w:rsid w:val="00493611"/>
    <w:rsid w:val="00497880"/>
    <w:rsid w:val="004B3502"/>
    <w:rsid w:val="004C2066"/>
    <w:rsid w:val="004C2F82"/>
    <w:rsid w:val="004C40A3"/>
    <w:rsid w:val="004C560F"/>
    <w:rsid w:val="004C5DAE"/>
    <w:rsid w:val="004C6DAD"/>
    <w:rsid w:val="004D1D12"/>
    <w:rsid w:val="004D2530"/>
    <w:rsid w:val="004E33F2"/>
    <w:rsid w:val="004F0B0A"/>
    <w:rsid w:val="004F4745"/>
    <w:rsid w:val="004F6016"/>
    <w:rsid w:val="00500F2D"/>
    <w:rsid w:val="00503F69"/>
    <w:rsid w:val="005058E0"/>
    <w:rsid w:val="0051000F"/>
    <w:rsid w:val="00513CF5"/>
    <w:rsid w:val="00514477"/>
    <w:rsid w:val="005221E2"/>
    <w:rsid w:val="005257F4"/>
    <w:rsid w:val="00534222"/>
    <w:rsid w:val="005366AC"/>
    <w:rsid w:val="0054507A"/>
    <w:rsid w:val="00546308"/>
    <w:rsid w:val="00546A58"/>
    <w:rsid w:val="00551CE3"/>
    <w:rsid w:val="00553043"/>
    <w:rsid w:val="0055334D"/>
    <w:rsid w:val="00555C01"/>
    <w:rsid w:val="00562B22"/>
    <w:rsid w:val="005654A3"/>
    <w:rsid w:val="005723A1"/>
    <w:rsid w:val="00572930"/>
    <w:rsid w:val="00594959"/>
    <w:rsid w:val="005951C3"/>
    <w:rsid w:val="0059709E"/>
    <w:rsid w:val="005A1F25"/>
    <w:rsid w:val="005A4A2A"/>
    <w:rsid w:val="005A6985"/>
    <w:rsid w:val="005B0344"/>
    <w:rsid w:val="005B436E"/>
    <w:rsid w:val="005B579B"/>
    <w:rsid w:val="005B6A53"/>
    <w:rsid w:val="005B6A81"/>
    <w:rsid w:val="005C2440"/>
    <w:rsid w:val="005C4B04"/>
    <w:rsid w:val="005C58F5"/>
    <w:rsid w:val="005C60F0"/>
    <w:rsid w:val="005E2A94"/>
    <w:rsid w:val="005E35D1"/>
    <w:rsid w:val="005F6FC7"/>
    <w:rsid w:val="00600419"/>
    <w:rsid w:val="006112C2"/>
    <w:rsid w:val="00621432"/>
    <w:rsid w:val="00621F79"/>
    <w:rsid w:val="00624538"/>
    <w:rsid w:val="00625315"/>
    <w:rsid w:val="0063185A"/>
    <w:rsid w:val="00632199"/>
    <w:rsid w:val="0063347F"/>
    <w:rsid w:val="006370F0"/>
    <w:rsid w:val="006378B9"/>
    <w:rsid w:val="006409FF"/>
    <w:rsid w:val="0064109A"/>
    <w:rsid w:val="00642469"/>
    <w:rsid w:val="00642496"/>
    <w:rsid w:val="00643220"/>
    <w:rsid w:val="00652704"/>
    <w:rsid w:val="00653EA8"/>
    <w:rsid w:val="0065685C"/>
    <w:rsid w:val="006644E7"/>
    <w:rsid w:val="0066689B"/>
    <w:rsid w:val="00667313"/>
    <w:rsid w:val="006707ED"/>
    <w:rsid w:val="00680381"/>
    <w:rsid w:val="006818D9"/>
    <w:rsid w:val="00683275"/>
    <w:rsid w:val="00683C1D"/>
    <w:rsid w:val="0069550C"/>
    <w:rsid w:val="006A0A8F"/>
    <w:rsid w:val="006A2FE8"/>
    <w:rsid w:val="006A3143"/>
    <w:rsid w:val="006A3186"/>
    <w:rsid w:val="006A57BE"/>
    <w:rsid w:val="006A6FF5"/>
    <w:rsid w:val="006B6237"/>
    <w:rsid w:val="006C2858"/>
    <w:rsid w:val="006D011D"/>
    <w:rsid w:val="006D5A55"/>
    <w:rsid w:val="006D69D9"/>
    <w:rsid w:val="006E1E69"/>
    <w:rsid w:val="00720979"/>
    <w:rsid w:val="00733996"/>
    <w:rsid w:val="00734193"/>
    <w:rsid w:val="007352D1"/>
    <w:rsid w:val="00735F67"/>
    <w:rsid w:val="00737C4B"/>
    <w:rsid w:val="0074003C"/>
    <w:rsid w:val="00740AC6"/>
    <w:rsid w:val="0074460D"/>
    <w:rsid w:val="00750356"/>
    <w:rsid w:val="0075079D"/>
    <w:rsid w:val="0075399F"/>
    <w:rsid w:val="00765559"/>
    <w:rsid w:val="007658CE"/>
    <w:rsid w:val="00771842"/>
    <w:rsid w:val="00776218"/>
    <w:rsid w:val="0078318A"/>
    <w:rsid w:val="0078445E"/>
    <w:rsid w:val="00791354"/>
    <w:rsid w:val="00793B43"/>
    <w:rsid w:val="007B55C0"/>
    <w:rsid w:val="007B60D0"/>
    <w:rsid w:val="007C0244"/>
    <w:rsid w:val="007C0703"/>
    <w:rsid w:val="007C17C9"/>
    <w:rsid w:val="007C2DAE"/>
    <w:rsid w:val="007D1394"/>
    <w:rsid w:val="007D26E9"/>
    <w:rsid w:val="007D2B89"/>
    <w:rsid w:val="007D6DEE"/>
    <w:rsid w:val="007E0348"/>
    <w:rsid w:val="007E3A35"/>
    <w:rsid w:val="007E617C"/>
    <w:rsid w:val="007E7298"/>
    <w:rsid w:val="007E7493"/>
    <w:rsid w:val="007F001C"/>
    <w:rsid w:val="007F055E"/>
    <w:rsid w:val="007F2536"/>
    <w:rsid w:val="007F32F2"/>
    <w:rsid w:val="007F6FDD"/>
    <w:rsid w:val="007F74B8"/>
    <w:rsid w:val="0080134A"/>
    <w:rsid w:val="00804CDB"/>
    <w:rsid w:val="00806245"/>
    <w:rsid w:val="008110A8"/>
    <w:rsid w:val="0081396C"/>
    <w:rsid w:val="008149F6"/>
    <w:rsid w:val="00815CE4"/>
    <w:rsid w:val="0081682E"/>
    <w:rsid w:val="00821CD7"/>
    <w:rsid w:val="008272D4"/>
    <w:rsid w:val="00827BB2"/>
    <w:rsid w:val="0083023F"/>
    <w:rsid w:val="00831F54"/>
    <w:rsid w:val="0084606E"/>
    <w:rsid w:val="00852F2C"/>
    <w:rsid w:val="0085313A"/>
    <w:rsid w:val="00856F0B"/>
    <w:rsid w:val="0086623A"/>
    <w:rsid w:val="00866451"/>
    <w:rsid w:val="008762DD"/>
    <w:rsid w:val="008808F4"/>
    <w:rsid w:val="00882D4F"/>
    <w:rsid w:val="00885F09"/>
    <w:rsid w:val="00886762"/>
    <w:rsid w:val="0089087F"/>
    <w:rsid w:val="0089214F"/>
    <w:rsid w:val="008940F1"/>
    <w:rsid w:val="008946DA"/>
    <w:rsid w:val="00897832"/>
    <w:rsid w:val="008A131B"/>
    <w:rsid w:val="008A6328"/>
    <w:rsid w:val="008A7BB3"/>
    <w:rsid w:val="008B5740"/>
    <w:rsid w:val="008C13B4"/>
    <w:rsid w:val="008C1B8F"/>
    <w:rsid w:val="008E617A"/>
    <w:rsid w:val="008E74CF"/>
    <w:rsid w:val="008F0345"/>
    <w:rsid w:val="009018D8"/>
    <w:rsid w:val="00902AB1"/>
    <w:rsid w:val="009047B3"/>
    <w:rsid w:val="00911B67"/>
    <w:rsid w:val="00915DAE"/>
    <w:rsid w:val="00930BB4"/>
    <w:rsid w:val="00943FEB"/>
    <w:rsid w:val="009463F9"/>
    <w:rsid w:val="00951AF0"/>
    <w:rsid w:val="00951B8F"/>
    <w:rsid w:val="00952B3D"/>
    <w:rsid w:val="009531FF"/>
    <w:rsid w:val="00957B0D"/>
    <w:rsid w:val="00963131"/>
    <w:rsid w:val="00966047"/>
    <w:rsid w:val="00972377"/>
    <w:rsid w:val="00973D2C"/>
    <w:rsid w:val="009801DE"/>
    <w:rsid w:val="00983389"/>
    <w:rsid w:val="009842FD"/>
    <w:rsid w:val="00984981"/>
    <w:rsid w:val="00986D56"/>
    <w:rsid w:val="00995329"/>
    <w:rsid w:val="00996521"/>
    <w:rsid w:val="009A28F1"/>
    <w:rsid w:val="009A2ECD"/>
    <w:rsid w:val="009A79FC"/>
    <w:rsid w:val="009B4BF1"/>
    <w:rsid w:val="009C4E0B"/>
    <w:rsid w:val="009C4F88"/>
    <w:rsid w:val="009C6DAA"/>
    <w:rsid w:val="009C7926"/>
    <w:rsid w:val="009D3504"/>
    <w:rsid w:val="009D6A87"/>
    <w:rsid w:val="009D6DC2"/>
    <w:rsid w:val="009E1398"/>
    <w:rsid w:val="009E2C5F"/>
    <w:rsid w:val="009E6E87"/>
    <w:rsid w:val="009F6702"/>
    <w:rsid w:val="00A02BF6"/>
    <w:rsid w:val="00A11BA8"/>
    <w:rsid w:val="00A12D09"/>
    <w:rsid w:val="00A159AC"/>
    <w:rsid w:val="00A2203E"/>
    <w:rsid w:val="00A229D7"/>
    <w:rsid w:val="00A25577"/>
    <w:rsid w:val="00A32A99"/>
    <w:rsid w:val="00A330CC"/>
    <w:rsid w:val="00A35D15"/>
    <w:rsid w:val="00A370D9"/>
    <w:rsid w:val="00A4306C"/>
    <w:rsid w:val="00A432CB"/>
    <w:rsid w:val="00A44802"/>
    <w:rsid w:val="00A60339"/>
    <w:rsid w:val="00A63B33"/>
    <w:rsid w:val="00A6472B"/>
    <w:rsid w:val="00A648C8"/>
    <w:rsid w:val="00A655B3"/>
    <w:rsid w:val="00A666EA"/>
    <w:rsid w:val="00A67080"/>
    <w:rsid w:val="00A67D31"/>
    <w:rsid w:val="00A75544"/>
    <w:rsid w:val="00A77FB0"/>
    <w:rsid w:val="00A85871"/>
    <w:rsid w:val="00A85DC4"/>
    <w:rsid w:val="00A9015B"/>
    <w:rsid w:val="00A97FAB"/>
    <w:rsid w:val="00AA5DF8"/>
    <w:rsid w:val="00AB15B3"/>
    <w:rsid w:val="00AB5B49"/>
    <w:rsid w:val="00AC6318"/>
    <w:rsid w:val="00AD0490"/>
    <w:rsid w:val="00AD5A53"/>
    <w:rsid w:val="00AE22A8"/>
    <w:rsid w:val="00AF3741"/>
    <w:rsid w:val="00AF4C30"/>
    <w:rsid w:val="00AF541B"/>
    <w:rsid w:val="00B03ABC"/>
    <w:rsid w:val="00B0565B"/>
    <w:rsid w:val="00B17683"/>
    <w:rsid w:val="00B20E08"/>
    <w:rsid w:val="00B217C8"/>
    <w:rsid w:val="00B22BC1"/>
    <w:rsid w:val="00B2611C"/>
    <w:rsid w:val="00B27AAC"/>
    <w:rsid w:val="00B44649"/>
    <w:rsid w:val="00B4648C"/>
    <w:rsid w:val="00B5173F"/>
    <w:rsid w:val="00B54506"/>
    <w:rsid w:val="00B56A5F"/>
    <w:rsid w:val="00B577A6"/>
    <w:rsid w:val="00B60661"/>
    <w:rsid w:val="00B62913"/>
    <w:rsid w:val="00B75F96"/>
    <w:rsid w:val="00B761A6"/>
    <w:rsid w:val="00B76ED3"/>
    <w:rsid w:val="00B81783"/>
    <w:rsid w:val="00B821CD"/>
    <w:rsid w:val="00B91DD3"/>
    <w:rsid w:val="00B92DA6"/>
    <w:rsid w:val="00B96686"/>
    <w:rsid w:val="00B96C0A"/>
    <w:rsid w:val="00BA1335"/>
    <w:rsid w:val="00BA1B4B"/>
    <w:rsid w:val="00BA34C7"/>
    <w:rsid w:val="00BA7440"/>
    <w:rsid w:val="00BB4392"/>
    <w:rsid w:val="00BB4A1A"/>
    <w:rsid w:val="00BD0065"/>
    <w:rsid w:val="00BD0545"/>
    <w:rsid w:val="00BD5CFA"/>
    <w:rsid w:val="00BE2266"/>
    <w:rsid w:val="00BE298D"/>
    <w:rsid w:val="00BE5645"/>
    <w:rsid w:val="00BE6971"/>
    <w:rsid w:val="00C03FAE"/>
    <w:rsid w:val="00C040BB"/>
    <w:rsid w:val="00C05CDC"/>
    <w:rsid w:val="00C0758F"/>
    <w:rsid w:val="00C20377"/>
    <w:rsid w:val="00C27806"/>
    <w:rsid w:val="00C31CA0"/>
    <w:rsid w:val="00C3553B"/>
    <w:rsid w:val="00C35E4C"/>
    <w:rsid w:val="00C3758E"/>
    <w:rsid w:val="00C431D0"/>
    <w:rsid w:val="00C45931"/>
    <w:rsid w:val="00C51AF0"/>
    <w:rsid w:val="00C55362"/>
    <w:rsid w:val="00C710DB"/>
    <w:rsid w:val="00C73963"/>
    <w:rsid w:val="00C768FD"/>
    <w:rsid w:val="00C850A7"/>
    <w:rsid w:val="00C855E0"/>
    <w:rsid w:val="00C95211"/>
    <w:rsid w:val="00CB6057"/>
    <w:rsid w:val="00CC3288"/>
    <w:rsid w:val="00CE005F"/>
    <w:rsid w:val="00CE127E"/>
    <w:rsid w:val="00CE3F14"/>
    <w:rsid w:val="00CF52F8"/>
    <w:rsid w:val="00CF6022"/>
    <w:rsid w:val="00CF6150"/>
    <w:rsid w:val="00D0051D"/>
    <w:rsid w:val="00D00A5B"/>
    <w:rsid w:val="00D05262"/>
    <w:rsid w:val="00D06916"/>
    <w:rsid w:val="00D16351"/>
    <w:rsid w:val="00D20277"/>
    <w:rsid w:val="00D307C9"/>
    <w:rsid w:val="00D311AA"/>
    <w:rsid w:val="00D31AE9"/>
    <w:rsid w:val="00D3583C"/>
    <w:rsid w:val="00D42EE3"/>
    <w:rsid w:val="00D47F21"/>
    <w:rsid w:val="00D513DA"/>
    <w:rsid w:val="00D607F0"/>
    <w:rsid w:val="00D617F3"/>
    <w:rsid w:val="00D649CE"/>
    <w:rsid w:val="00D76997"/>
    <w:rsid w:val="00D81E8B"/>
    <w:rsid w:val="00D82E87"/>
    <w:rsid w:val="00D845FD"/>
    <w:rsid w:val="00D9012D"/>
    <w:rsid w:val="00D91F43"/>
    <w:rsid w:val="00DA1FBB"/>
    <w:rsid w:val="00DB01F4"/>
    <w:rsid w:val="00DB0D2E"/>
    <w:rsid w:val="00DB2232"/>
    <w:rsid w:val="00DB2F32"/>
    <w:rsid w:val="00DC0C50"/>
    <w:rsid w:val="00DD66BA"/>
    <w:rsid w:val="00DD6EBA"/>
    <w:rsid w:val="00DE4F1D"/>
    <w:rsid w:val="00DE6188"/>
    <w:rsid w:val="00DF6D12"/>
    <w:rsid w:val="00E00FE5"/>
    <w:rsid w:val="00E02BD5"/>
    <w:rsid w:val="00E0565B"/>
    <w:rsid w:val="00E12413"/>
    <w:rsid w:val="00E12EE7"/>
    <w:rsid w:val="00E15951"/>
    <w:rsid w:val="00E27095"/>
    <w:rsid w:val="00E27EA2"/>
    <w:rsid w:val="00E36E15"/>
    <w:rsid w:val="00E407BE"/>
    <w:rsid w:val="00E40CD5"/>
    <w:rsid w:val="00E42931"/>
    <w:rsid w:val="00E4373D"/>
    <w:rsid w:val="00E4525B"/>
    <w:rsid w:val="00E55136"/>
    <w:rsid w:val="00E6158F"/>
    <w:rsid w:val="00E617CB"/>
    <w:rsid w:val="00E61C4D"/>
    <w:rsid w:val="00E61D32"/>
    <w:rsid w:val="00E634AD"/>
    <w:rsid w:val="00E646B4"/>
    <w:rsid w:val="00E70BED"/>
    <w:rsid w:val="00E71ADB"/>
    <w:rsid w:val="00E734E5"/>
    <w:rsid w:val="00E81778"/>
    <w:rsid w:val="00E85D3C"/>
    <w:rsid w:val="00E86889"/>
    <w:rsid w:val="00E94239"/>
    <w:rsid w:val="00E96622"/>
    <w:rsid w:val="00EA2AF0"/>
    <w:rsid w:val="00EB27F2"/>
    <w:rsid w:val="00EB417E"/>
    <w:rsid w:val="00EB64B2"/>
    <w:rsid w:val="00EC19A5"/>
    <w:rsid w:val="00EC3DD7"/>
    <w:rsid w:val="00EC58BB"/>
    <w:rsid w:val="00ED1584"/>
    <w:rsid w:val="00ED18CC"/>
    <w:rsid w:val="00ED398E"/>
    <w:rsid w:val="00ED4862"/>
    <w:rsid w:val="00EE3544"/>
    <w:rsid w:val="00EE4DD8"/>
    <w:rsid w:val="00EF2720"/>
    <w:rsid w:val="00EF3EDD"/>
    <w:rsid w:val="00EF7CF6"/>
    <w:rsid w:val="00F0274C"/>
    <w:rsid w:val="00F03DDD"/>
    <w:rsid w:val="00F06805"/>
    <w:rsid w:val="00F07EA3"/>
    <w:rsid w:val="00F212E0"/>
    <w:rsid w:val="00F22845"/>
    <w:rsid w:val="00F22BFA"/>
    <w:rsid w:val="00F278BB"/>
    <w:rsid w:val="00F37840"/>
    <w:rsid w:val="00F42090"/>
    <w:rsid w:val="00F4316E"/>
    <w:rsid w:val="00F562DD"/>
    <w:rsid w:val="00F600A4"/>
    <w:rsid w:val="00F60714"/>
    <w:rsid w:val="00F62D18"/>
    <w:rsid w:val="00F65610"/>
    <w:rsid w:val="00F674E0"/>
    <w:rsid w:val="00F708A3"/>
    <w:rsid w:val="00F7195F"/>
    <w:rsid w:val="00F80407"/>
    <w:rsid w:val="00F82027"/>
    <w:rsid w:val="00F82BA3"/>
    <w:rsid w:val="00F83525"/>
    <w:rsid w:val="00F84ED0"/>
    <w:rsid w:val="00F865CD"/>
    <w:rsid w:val="00F90078"/>
    <w:rsid w:val="00F90481"/>
    <w:rsid w:val="00F97B8A"/>
    <w:rsid w:val="00FA00EF"/>
    <w:rsid w:val="00FB4AAB"/>
    <w:rsid w:val="00FC19C1"/>
    <w:rsid w:val="00FC289E"/>
    <w:rsid w:val="00FD4375"/>
    <w:rsid w:val="00FD5B83"/>
    <w:rsid w:val="00FD6AE0"/>
    <w:rsid w:val="00FD794A"/>
    <w:rsid w:val="00FE2894"/>
    <w:rsid w:val="00FF12C7"/>
    <w:rsid w:val="00FF1A0B"/>
    <w:rsid w:val="00FF3F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fillcolor="#eeece1" stroke="f" strokecolor="#006696">
      <v:fill color="#eeece1"/>
      <v:stroke color="#006696" weight="1.5pt" on="f"/>
      <v:textbox inset="4.5mm,4.3mm,4.5mm,4.3mm"/>
    </o:shapedefaults>
    <o:shapelayout v:ext="edit">
      <o:idmap v:ext="edit" data="2"/>
    </o:shapelayout>
  </w:shapeDefaults>
  <w:decimalSymbol w:val=","/>
  <w:listSeparator w:val=";"/>
  <w14:docId w14:val="7856F83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B - standaard"/>
    <w:qFormat/>
    <w:rsid w:val="00B761A6"/>
    <w:pPr>
      <w:spacing w:before="200" w:line="274" w:lineRule="auto"/>
      <w:jc w:val="both"/>
    </w:pPr>
    <w:rPr>
      <w:rFonts w:ascii="Garamond" w:hAnsi="Garamond"/>
      <w:sz w:val="24"/>
      <w:szCs w:val="22"/>
      <w:lang w:val="nl-BE" w:eastAsia="en-US"/>
    </w:rPr>
  </w:style>
  <w:style w:type="paragraph" w:styleId="Titre1">
    <w:name w:val="heading 1"/>
    <w:aliases w:val="SPB - Kop 1"/>
    <w:basedOn w:val="Titre3"/>
    <w:next w:val="Normal"/>
    <w:link w:val="Titre1Car"/>
    <w:uiPriority w:val="9"/>
    <w:qFormat/>
    <w:rsid w:val="000557E4"/>
    <w:pPr>
      <w:keepLines/>
      <w:spacing w:before="360" w:after="120" w:line="240" w:lineRule="auto"/>
      <w:outlineLvl w:val="0"/>
    </w:pPr>
    <w:rPr>
      <w:smallCaps/>
      <w:sz w:val="26"/>
    </w:rPr>
  </w:style>
  <w:style w:type="paragraph" w:styleId="Titre2">
    <w:name w:val="heading 2"/>
    <w:aliases w:val="SPB - Kop 2"/>
    <w:basedOn w:val="Normal"/>
    <w:next w:val="Normal"/>
    <w:link w:val="Titre2Car"/>
    <w:uiPriority w:val="9"/>
    <w:qFormat/>
    <w:rsid w:val="001460E8"/>
    <w:pPr>
      <w:keepNext/>
      <w:spacing w:before="240" w:after="60" w:line="240" w:lineRule="auto"/>
      <w:jc w:val="left"/>
      <w:outlineLvl w:val="1"/>
    </w:pPr>
    <w:rPr>
      <w:rFonts w:eastAsia="Arial Unicode MS"/>
      <w:b/>
      <w:bCs/>
      <w:i/>
      <w:iCs/>
      <w:color w:val="467AB8"/>
      <w:szCs w:val="24"/>
      <w:u w:color="000000"/>
      <w:lang w:val="en-GB"/>
    </w:rPr>
  </w:style>
  <w:style w:type="paragraph" w:styleId="Titre3">
    <w:name w:val="heading 3"/>
    <w:aliases w:val="SPB - Kop 3"/>
    <w:basedOn w:val="Normal"/>
    <w:next w:val="Normal"/>
    <w:link w:val="Titre3Car"/>
    <w:uiPriority w:val="9"/>
    <w:qFormat/>
    <w:rsid w:val="00D0051D"/>
    <w:pPr>
      <w:keepNext/>
      <w:spacing w:before="240" w:after="240"/>
      <w:outlineLvl w:val="2"/>
    </w:pPr>
    <w:rPr>
      <w:rFonts w:eastAsia="Times New Roman"/>
      <w:b/>
      <w:bCs/>
      <w:color w:val="00669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SPB - Kop 2 Car"/>
    <w:link w:val="Titre2"/>
    <w:uiPriority w:val="9"/>
    <w:rsid w:val="001460E8"/>
    <w:rPr>
      <w:rFonts w:ascii="Garamond" w:eastAsia="Arial Unicode MS" w:hAnsi="Garamond" w:cs="Times New Roman"/>
      <w:b/>
      <w:bCs/>
      <w:i/>
      <w:iCs/>
      <w:color w:val="467AB8"/>
      <w:sz w:val="24"/>
      <w:szCs w:val="24"/>
      <w:u w:color="000000"/>
      <w:lang w:val="en-GB"/>
    </w:rPr>
  </w:style>
  <w:style w:type="character" w:customStyle="1" w:styleId="Titre3Car">
    <w:name w:val="Titre 3 Car"/>
    <w:aliases w:val="SPB - Kop 3 Car"/>
    <w:link w:val="Titre3"/>
    <w:uiPriority w:val="9"/>
    <w:rsid w:val="00D0051D"/>
    <w:rPr>
      <w:rFonts w:ascii="Garamond" w:eastAsia="Times New Roman" w:hAnsi="Garamond" w:cs="Times New Roman"/>
      <w:b/>
      <w:bCs/>
      <w:color w:val="006696"/>
      <w:sz w:val="24"/>
      <w:szCs w:val="26"/>
      <w:lang w:val="en-US"/>
    </w:rPr>
  </w:style>
  <w:style w:type="paragraph" w:styleId="En-tte">
    <w:name w:val="header"/>
    <w:basedOn w:val="Normal"/>
    <w:link w:val="En-tteCar"/>
    <w:uiPriority w:val="99"/>
    <w:unhideWhenUsed/>
    <w:rsid w:val="00765559"/>
    <w:pPr>
      <w:tabs>
        <w:tab w:val="center" w:pos="4536"/>
        <w:tab w:val="right" w:pos="9072"/>
      </w:tabs>
    </w:pPr>
  </w:style>
  <w:style w:type="character" w:customStyle="1" w:styleId="En-tteCar">
    <w:name w:val="En-tête Car"/>
    <w:link w:val="En-tte"/>
    <w:uiPriority w:val="99"/>
    <w:rsid w:val="00765559"/>
    <w:rPr>
      <w:rFonts w:ascii="Garamond" w:eastAsia="Calibri" w:hAnsi="Garamond" w:cs="Times New Roman"/>
      <w:sz w:val="23"/>
    </w:rPr>
  </w:style>
  <w:style w:type="paragraph" w:styleId="Pieddepage">
    <w:name w:val="footer"/>
    <w:aliases w:val="SPB - Voettekst"/>
    <w:basedOn w:val="Notedebasdepage"/>
    <w:link w:val="PieddepageCar"/>
    <w:uiPriority w:val="99"/>
    <w:unhideWhenUsed/>
    <w:qFormat/>
    <w:rsid w:val="00EF7CF6"/>
    <w:pPr>
      <w:spacing w:before="0"/>
      <w:contextualSpacing/>
      <w:jc w:val="both"/>
    </w:pPr>
    <w:rPr>
      <w:rFonts w:ascii="Garamond" w:hAnsi="Garamond"/>
      <w:sz w:val="21"/>
    </w:rPr>
  </w:style>
  <w:style w:type="character" w:customStyle="1" w:styleId="PieddepageCar">
    <w:name w:val="Pied de page Car"/>
    <w:aliases w:val="SPB - Voettekst Car"/>
    <w:link w:val="Pieddepage"/>
    <w:uiPriority w:val="99"/>
    <w:rsid w:val="00EF7CF6"/>
    <w:rPr>
      <w:rFonts w:ascii="Garamond" w:eastAsia="Times" w:hAnsi="Garamond" w:cs="Times New Roman"/>
      <w:sz w:val="21"/>
      <w:szCs w:val="20"/>
      <w:lang w:val="en-US" w:eastAsia="en-GB"/>
    </w:rPr>
  </w:style>
  <w:style w:type="paragraph" w:styleId="Notedebasdepage">
    <w:name w:val="footnote text"/>
    <w:basedOn w:val="Normal"/>
    <w:link w:val="NotedebasdepageCar"/>
    <w:uiPriority w:val="99"/>
    <w:rsid w:val="00765559"/>
    <w:pPr>
      <w:spacing w:line="240" w:lineRule="auto"/>
      <w:jc w:val="left"/>
    </w:pPr>
    <w:rPr>
      <w:rFonts w:ascii="Times" w:eastAsia="Times" w:hAnsi="Times"/>
      <w:sz w:val="20"/>
      <w:szCs w:val="20"/>
      <w:lang w:val="en-US" w:eastAsia="en-GB"/>
    </w:rPr>
  </w:style>
  <w:style w:type="character" w:customStyle="1" w:styleId="NotedebasdepageCar">
    <w:name w:val="Note de bas de page Car"/>
    <w:link w:val="Notedebasdepage"/>
    <w:uiPriority w:val="99"/>
    <w:rsid w:val="00765559"/>
    <w:rPr>
      <w:rFonts w:ascii="Times" w:eastAsia="Times" w:hAnsi="Times" w:cs="Times New Roman"/>
      <w:sz w:val="20"/>
      <w:szCs w:val="20"/>
      <w:lang w:val="en-US" w:eastAsia="en-GB"/>
    </w:rPr>
  </w:style>
  <w:style w:type="character" w:styleId="Appelnotedebasdep">
    <w:name w:val="footnote reference"/>
    <w:uiPriority w:val="99"/>
    <w:rsid w:val="00765559"/>
    <w:rPr>
      <w:rFonts w:cs="Times New Roman"/>
      <w:vertAlign w:val="superscript"/>
    </w:rPr>
  </w:style>
  <w:style w:type="character" w:styleId="Lienhypertexte">
    <w:name w:val="Hyperlink"/>
    <w:uiPriority w:val="99"/>
    <w:rsid w:val="00765559"/>
    <w:rPr>
      <w:rFonts w:cs="Times New Roman"/>
      <w:color w:val="0000FF"/>
      <w:u w:val="single"/>
    </w:rPr>
  </w:style>
  <w:style w:type="paragraph" w:customStyle="1" w:styleId="ColorfulList-Accent11">
    <w:name w:val="Colorful List - Accent 11"/>
    <w:basedOn w:val="Normal"/>
    <w:uiPriority w:val="34"/>
    <w:qFormat/>
    <w:rsid w:val="002F59AA"/>
    <w:pPr>
      <w:numPr>
        <w:numId w:val="12"/>
      </w:numPr>
      <w:spacing w:before="0" w:after="120"/>
      <w:ind w:left="352" w:hanging="284"/>
      <w:contextualSpacing/>
    </w:pPr>
    <w:rPr>
      <w:rFonts w:eastAsia="Times"/>
      <w:szCs w:val="20"/>
      <w:u w:color="000000"/>
      <w:lang w:val="en-GB" w:eastAsia="en-GB"/>
    </w:rPr>
  </w:style>
  <w:style w:type="table" w:styleId="Grilledutableau">
    <w:name w:val="Table Grid"/>
    <w:basedOn w:val="TableauNormal"/>
    <w:uiPriority w:val="59"/>
    <w:rsid w:val="00F43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DD6EBA"/>
    <w:rPr>
      <w:color w:val="800080"/>
      <w:u w:val="single"/>
    </w:rPr>
  </w:style>
  <w:style w:type="character" w:customStyle="1" w:styleId="Titre1Car">
    <w:name w:val="Titre 1 Car"/>
    <w:aliases w:val="SPB - Kop 1 Car"/>
    <w:link w:val="Titre1"/>
    <w:uiPriority w:val="9"/>
    <w:rsid w:val="000557E4"/>
    <w:rPr>
      <w:rFonts w:ascii="Garamond" w:eastAsia="Times New Roman" w:hAnsi="Garamond" w:cs="Times New Roman"/>
      <w:b/>
      <w:bCs/>
      <w:smallCaps/>
      <w:color w:val="006696"/>
      <w:sz w:val="26"/>
      <w:szCs w:val="26"/>
      <w:lang w:val="en-US"/>
    </w:rPr>
  </w:style>
  <w:style w:type="character" w:styleId="Accentuation">
    <w:name w:val="Emphasis"/>
    <w:uiPriority w:val="20"/>
    <w:qFormat/>
    <w:rsid w:val="00CE3F14"/>
    <w:rPr>
      <w:i/>
      <w:iCs/>
    </w:rPr>
  </w:style>
  <w:style w:type="character" w:customStyle="1" w:styleId="hps">
    <w:name w:val="hps"/>
    <w:uiPriority w:val="99"/>
    <w:rsid w:val="00AE22A8"/>
    <w:rPr>
      <w:rFonts w:cs="Times New Roman"/>
    </w:rPr>
  </w:style>
  <w:style w:type="character" w:customStyle="1" w:styleId="hpsatn">
    <w:name w:val="hps atn"/>
    <w:uiPriority w:val="99"/>
    <w:rsid w:val="00AE22A8"/>
    <w:rPr>
      <w:rFonts w:cs="Times New Roman"/>
    </w:rPr>
  </w:style>
  <w:style w:type="paragraph" w:styleId="Titre">
    <w:name w:val="Title"/>
    <w:basedOn w:val="Normal"/>
    <w:next w:val="Normal"/>
    <w:link w:val="TitreCar"/>
    <w:uiPriority w:val="10"/>
    <w:qFormat/>
    <w:rsid w:val="00621432"/>
    <w:rPr>
      <w:b/>
      <w:i/>
      <w:color w:val="006696"/>
      <w:sz w:val="56"/>
      <w:szCs w:val="56"/>
    </w:rPr>
  </w:style>
  <w:style w:type="character" w:customStyle="1" w:styleId="TitreCar">
    <w:name w:val="Titre Car"/>
    <w:link w:val="Titre"/>
    <w:uiPriority w:val="10"/>
    <w:rsid w:val="00621432"/>
    <w:rPr>
      <w:rFonts w:ascii="Garamond" w:eastAsia="Calibri" w:hAnsi="Garamond" w:cs="Times New Roman"/>
      <w:b/>
      <w:i/>
      <w:color w:val="006696"/>
      <w:sz w:val="56"/>
      <w:szCs w:val="56"/>
    </w:rPr>
  </w:style>
  <w:style w:type="paragraph" w:styleId="Textedebulles">
    <w:name w:val="Balloon Text"/>
    <w:basedOn w:val="Normal"/>
    <w:link w:val="TextedebullesCar"/>
    <w:uiPriority w:val="99"/>
    <w:semiHidden/>
    <w:unhideWhenUsed/>
    <w:rsid w:val="00410151"/>
    <w:pPr>
      <w:spacing w:before="0" w:line="240" w:lineRule="auto"/>
    </w:pPr>
    <w:rPr>
      <w:rFonts w:ascii="Tahoma" w:hAnsi="Tahoma" w:cs="Tahoma"/>
      <w:sz w:val="16"/>
      <w:szCs w:val="16"/>
    </w:rPr>
  </w:style>
  <w:style w:type="character" w:customStyle="1" w:styleId="TextedebullesCar">
    <w:name w:val="Texte de bulles Car"/>
    <w:link w:val="Textedebulles"/>
    <w:uiPriority w:val="99"/>
    <w:semiHidden/>
    <w:rsid w:val="00410151"/>
    <w:rPr>
      <w:rFonts w:ascii="Tahoma" w:eastAsia="Calibri" w:hAnsi="Tahoma" w:cs="Tahoma"/>
      <w:sz w:val="16"/>
      <w:szCs w:val="16"/>
    </w:rPr>
  </w:style>
  <w:style w:type="paragraph" w:styleId="Notedefin">
    <w:name w:val="endnote text"/>
    <w:basedOn w:val="Normal"/>
    <w:link w:val="NotedefinCar"/>
    <w:uiPriority w:val="99"/>
    <w:unhideWhenUsed/>
    <w:rsid w:val="00234132"/>
    <w:pPr>
      <w:spacing w:before="0" w:line="240" w:lineRule="auto"/>
    </w:pPr>
    <w:rPr>
      <w:sz w:val="20"/>
      <w:szCs w:val="20"/>
    </w:rPr>
  </w:style>
  <w:style w:type="character" w:customStyle="1" w:styleId="NotedefinCar">
    <w:name w:val="Note de fin Car"/>
    <w:link w:val="Notedefin"/>
    <w:uiPriority w:val="99"/>
    <w:rsid w:val="00234132"/>
    <w:rPr>
      <w:rFonts w:ascii="Garamond" w:eastAsia="Calibri" w:hAnsi="Garamond" w:cs="Times New Roman"/>
      <w:sz w:val="20"/>
      <w:szCs w:val="20"/>
    </w:rPr>
  </w:style>
  <w:style w:type="character" w:styleId="Appeldenotedefin">
    <w:name w:val="endnote reference"/>
    <w:uiPriority w:val="99"/>
    <w:unhideWhenUsed/>
    <w:rsid w:val="00234132"/>
    <w:rPr>
      <w:vertAlign w:val="superscript"/>
    </w:rPr>
  </w:style>
  <w:style w:type="paragraph" w:styleId="NormalWeb">
    <w:name w:val="Normal (Web)"/>
    <w:basedOn w:val="Normal"/>
    <w:uiPriority w:val="99"/>
    <w:semiHidden/>
    <w:unhideWhenUsed/>
    <w:rsid w:val="00C3553B"/>
    <w:pPr>
      <w:spacing w:before="100" w:beforeAutospacing="1" w:after="100" w:afterAutospacing="1" w:line="240" w:lineRule="auto"/>
      <w:jc w:val="left"/>
    </w:pPr>
    <w:rPr>
      <w:rFonts w:ascii="Times New Roman" w:eastAsia="Times New Roman" w:hAnsi="Times New Roman"/>
      <w:szCs w:val="24"/>
      <w:lang w:val="en-GB" w:eastAsia="en-GB"/>
    </w:rPr>
  </w:style>
  <w:style w:type="paragraph" w:styleId="Lgende">
    <w:name w:val="caption"/>
    <w:basedOn w:val="Normal"/>
    <w:next w:val="Normal"/>
    <w:uiPriority w:val="35"/>
    <w:qFormat/>
    <w:rsid w:val="0084606E"/>
    <w:pPr>
      <w:spacing w:before="0" w:after="200" w:line="240" w:lineRule="auto"/>
      <w:jc w:val="left"/>
    </w:pPr>
    <w:rPr>
      <w:rFonts w:ascii="Calibri" w:hAnsi="Calibri"/>
      <w:b/>
      <w:bCs/>
      <w:color w:val="4F81BD"/>
      <w:sz w:val="18"/>
      <w:szCs w:val="18"/>
      <w:lang w:val="en-GB"/>
    </w:rPr>
  </w:style>
  <w:style w:type="paragraph" w:customStyle="1" w:styleId="List0">
    <w:name w:val="List 0"/>
    <w:basedOn w:val="Normal"/>
    <w:semiHidden/>
    <w:rsid w:val="00E02BD5"/>
    <w:pPr>
      <w:numPr>
        <w:numId w:val="1"/>
      </w:numPr>
      <w:spacing w:before="0" w:line="240" w:lineRule="auto"/>
      <w:jc w:val="left"/>
    </w:pPr>
    <w:rPr>
      <w:rFonts w:ascii="Times New Roman" w:eastAsia="Times New Roman" w:hAnsi="Times New Roman"/>
      <w:sz w:val="20"/>
      <w:szCs w:val="20"/>
      <w:lang w:val="en-GB" w:eastAsia="en-GB"/>
    </w:rPr>
  </w:style>
  <w:style w:type="paragraph" w:customStyle="1" w:styleId="List1">
    <w:name w:val="List 1"/>
    <w:basedOn w:val="Normal"/>
    <w:semiHidden/>
    <w:rsid w:val="00E02BD5"/>
    <w:pPr>
      <w:numPr>
        <w:numId w:val="4"/>
      </w:numPr>
      <w:spacing w:before="0" w:line="240" w:lineRule="auto"/>
      <w:jc w:val="left"/>
    </w:pPr>
    <w:rPr>
      <w:rFonts w:ascii="Times New Roman" w:eastAsia="Times New Roman" w:hAnsi="Times New Roman"/>
      <w:sz w:val="20"/>
      <w:szCs w:val="20"/>
      <w:lang w:val="en-GB" w:eastAsia="en-GB"/>
    </w:rPr>
  </w:style>
  <w:style w:type="paragraph" w:customStyle="1" w:styleId="MediumGrid21">
    <w:name w:val="Medium Grid 21"/>
    <w:uiPriority w:val="1"/>
    <w:qFormat/>
    <w:rsid w:val="00951AF0"/>
    <w:pPr>
      <w:jc w:val="both"/>
    </w:pPr>
    <w:rPr>
      <w:rFonts w:ascii="Garamond" w:hAnsi="Garamond"/>
      <w:sz w:val="24"/>
      <w:szCs w:val="22"/>
      <w:lang w:val="nl-BE" w:eastAsia="en-US"/>
    </w:rPr>
  </w:style>
  <w:style w:type="paragraph" w:customStyle="1" w:styleId="ColorfulShading-Accent11">
    <w:name w:val="Colorful Shading - Accent 11"/>
    <w:hidden/>
    <w:uiPriority w:val="99"/>
    <w:semiHidden/>
    <w:rsid w:val="00ED1584"/>
    <w:rPr>
      <w:rFonts w:ascii="Garamond" w:hAnsi="Garamond"/>
      <w:sz w:val="24"/>
      <w:szCs w:val="22"/>
      <w:lang w:val="nl-BE" w:eastAsia="en-US"/>
    </w:rPr>
  </w:style>
  <w:style w:type="character" w:customStyle="1" w:styleId="Mentionnonrsolue1">
    <w:name w:val="Mention non résolue1"/>
    <w:uiPriority w:val="99"/>
    <w:semiHidden/>
    <w:unhideWhenUsed/>
    <w:rsid w:val="006C2858"/>
    <w:rPr>
      <w:color w:val="808080"/>
      <w:shd w:val="clear" w:color="auto" w:fill="E6E6E6"/>
    </w:rPr>
  </w:style>
  <w:style w:type="paragraph" w:styleId="Paragraphedeliste">
    <w:name w:val="List Paragraph"/>
    <w:basedOn w:val="Normal"/>
    <w:uiPriority w:val="34"/>
    <w:qFormat/>
    <w:rsid w:val="004C2066"/>
    <w:pPr>
      <w:ind w:left="720"/>
      <w:contextualSpacing/>
    </w:pPr>
  </w:style>
  <w:style w:type="character" w:customStyle="1" w:styleId="Onopgelostemelding1">
    <w:name w:val="Onopgeloste melding1"/>
    <w:basedOn w:val="Policepardfaut"/>
    <w:uiPriority w:val="99"/>
    <w:rsid w:val="00E86889"/>
    <w:rPr>
      <w:color w:val="605E5C"/>
      <w:shd w:val="clear" w:color="auto" w:fill="E1DFDD"/>
    </w:rPr>
  </w:style>
  <w:style w:type="character" w:customStyle="1" w:styleId="normaltextrun">
    <w:name w:val="normaltextrun"/>
    <w:rsid w:val="006378B9"/>
  </w:style>
  <w:style w:type="character" w:styleId="Mentionnonrsolue">
    <w:name w:val="Unresolved Mention"/>
    <w:basedOn w:val="Policepardfaut"/>
    <w:uiPriority w:val="99"/>
    <w:semiHidden/>
    <w:unhideWhenUsed/>
    <w:rsid w:val="00E00FE5"/>
    <w:rPr>
      <w:color w:val="605E5C"/>
      <w:shd w:val="clear" w:color="auto" w:fill="E1DFDD"/>
    </w:rPr>
  </w:style>
  <w:style w:type="paragraph" w:styleId="PrformatHTML">
    <w:name w:val="HTML Preformatted"/>
    <w:basedOn w:val="Normal"/>
    <w:link w:val="PrformatHTMLCar"/>
    <w:uiPriority w:val="99"/>
    <w:semiHidden/>
    <w:unhideWhenUsed/>
    <w:rsid w:val="00A64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w:eastAsiaTheme="minorEastAsia" w:hAnsi="Courier" w:cs="Courier"/>
      <w:sz w:val="20"/>
      <w:szCs w:val="20"/>
      <w:lang w:val="en-GB"/>
    </w:rPr>
  </w:style>
  <w:style w:type="character" w:customStyle="1" w:styleId="PrformatHTMLCar">
    <w:name w:val="Préformaté HTML Car"/>
    <w:basedOn w:val="Policepardfaut"/>
    <w:link w:val="PrformatHTML"/>
    <w:uiPriority w:val="99"/>
    <w:semiHidden/>
    <w:rsid w:val="00A6472B"/>
    <w:rPr>
      <w:rFonts w:ascii="Courier" w:eastAsiaTheme="minorEastAsia" w:hAnsi="Courier" w:cs="Courie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5431">
      <w:bodyDiv w:val="1"/>
      <w:marLeft w:val="0"/>
      <w:marRight w:val="0"/>
      <w:marTop w:val="0"/>
      <w:marBottom w:val="0"/>
      <w:divBdr>
        <w:top w:val="none" w:sz="0" w:space="0" w:color="auto"/>
        <w:left w:val="none" w:sz="0" w:space="0" w:color="auto"/>
        <w:bottom w:val="none" w:sz="0" w:space="0" w:color="auto"/>
        <w:right w:val="none" w:sz="0" w:space="0" w:color="auto"/>
      </w:divBdr>
    </w:div>
    <w:div w:id="48576625">
      <w:bodyDiv w:val="1"/>
      <w:marLeft w:val="0"/>
      <w:marRight w:val="0"/>
      <w:marTop w:val="0"/>
      <w:marBottom w:val="0"/>
      <w:divBdr>
        <w:top w:val="none" w:sz="0" w:space="0" w:color="auto"/>
        <w:left w:val="none" w:sz="0" w:space="0" w:color="auto"/>
        <w:bottom w:val="none" w:sz="0" w:space="0" w:color="auto"/>
        <w:right w:val="none" w:sz="0" w:space="0" w:color="auto"/>
      </w:divBdr>
    </w:div>
    <w:div w:id="149754356">
      <w:bodyDiv w:val="1"/>
      <w:marLeft w:val="0"/>
      <w:marRight w:val="0"/>
      <w:marTop w:val="0"/>
      <w:marBottom w:val="0"/>
      <w:divBdr>
        <w:top w:val="none" w:sz="0" w:space="0" w:color="auto"/>
        <w:left w:val="none" w:sz="0" w:space="0" w:color="auto"/>
        <w:bottom w:val="none" w:sz="0" w:space="0" w:color="auto"/>
        <w:right w:val="none" w:sz="0" w:space="0" w:color="auto"/>
      </w:divBdr>
      <w:divsChild>
        <w:div w:id="128911050">
          <w:marLeft w:val="0"/>
          <w:marRight w:val="0"/>
          <w:marTop w:val="0"/>
          <w:marBottom w:val="0"/>
          <w:divBdr>
            <w:top w:val="none" w:sz="0" w:space="0" w:color="auto"/>
            <w:left w:val="none" w:sz="0" w:space="0" w:color="auto"/>
            <w:bottom w:val="none" w:sz="0" w:space="0" w:color="auto"/>
            <w:right w:val="none" w:sz="0" w:space="0" w:color="auto"/>
          </w:divBdr>
          <w:divsChild>
            <w:div w:id="1050030063">
              <w:marLeft w:val="0"/>
              <w:marRight w:val="0"/>
              <w:marTop w:val="0"/>
              <w:marBottom w:val="0"/>
              <w:divBdr>
                <w:top w:val="none" w:sz="0" w:space="0" w:color="auto"/>
                <w:left w:val="none" w:sz="0" w:space="0" w:color="auto"/>
                <w:bottom w:val="none" w:sz="0" w:space="0" w:color="auto"/>
                <w:right w:val="none" w:sz="0" w:space="0" w:color="auto"/>
              </w:divBdr>
              <w:divsChild>
                <w:div w:id="1499492752">
                  <w:marLeft w:val="0"/>
                  <w:marRight w:val="0"/>
                  <w:marTop w:val="0"/>
                  <w:marBottom w:val="0"/>
                  <w:divBdr>
                    <w:top w:val="none" w:sz="0" w:space="0" w:color="auto"/>
                    <w:left w:val="none" w:sz="0" w:space="0" w:color="auto"/>
                    <w:bottom w:val="none" w:sz="0" w:space="0" w:color="auto"/>
                    <w:right w:val="none" w:sz="0" w:space="0" w:color="auto"/>
                  </w:divBdr>
                  <w:divsChild>
                    <w:div w:id="38240110">
                      <w:marLeft w:val="0"/>
                      <w:marRight w:val="0"/>
                      <w:marTop w:val="0"/>
                      <w:marBottom w:val="0"/>
                      <w:divBdr>
                        <w:top w:val="none" w:sz="0" w:space="0" w:color="auto"/>
                        <w:left w:val="none" w:sz="0" w:space="0" w:color="auto"/>
                        <w:bottom w:val="none" w:sz="0" w:space="0" w:color="auto"/>
                        <w:right w:val="none" w:sz="0" w:space="0" w:color="auto"/>
                      </w:divBdr>
                      <w:divsChild>
                        <w:div w:id="1945109758">
                          <w:marLeft w:val="0"/>
                          <w:marRight w:val="0"/>
                          <w:marTop w:val="0"/>
                          <w:marBottom w:val="0"/>
                          <w:divBdr>
                            <w:top w:val="none" w:sz="0" w:space="0" w:color="auto"/>
                            <w:left w:val="none" w:sz="0" w:space="0" w:color="auto"/>
                            <w:bottom w:val="none" w:sz="0" w:space="0" w:color="auto"/>
                            <w:right w:val="none" w:sz="0" w:space="0" w:color="auto"/>
                          </w:divBdr>
                          <w:divsChild>
                            <w:div w:id="1007175054">
                              <w:marLeft w:val="0"/>
                              <w:marRight w:val="0"/>
                              <w:marTop w:val="0"/>
                              <w:marBottom w:val="0"/>
                              <w:divBdr>
                                <w:top w:val="none" w:sz="0" w:space="0" w:color="auto"/>
                                <w:left w:val="none" w:sz="0" w:space="0" w:color="auto"/>
                                <w:bottom w:val="none" w:sz="0" w:space="0" w:color="auto"/>
                                <w:right w:val="none" w:sz="0" w:space="0" w:color="auto"/>
                              </w:divBdr>
                              <w:divsChild>
                                <w:div w:id="2067139780">
                                  <w:marLeft w:val="0"/>
                                  <w:marRight w:val="0"/>
                                  <w:marTop w:val="0"/>
                                  <w:marBottom w:val="0"/>
                                  <w:divBdr>
                                    <w:top w:val="none" w:sz="0" w:space="0" w:color="auto"/>
                                    <w:left w:val="none" w:sz="0" w:space="0" w:color="auto"/>
                                    <w:bottom w:val="none" w:sz="0" w:space="0" w:color="auto"/>
                                    <w:right w:val="none" w:sz="0" w:space="0" w:color="auto"/>
                                  </w:divBdr>
                                  <w:divsChild>
                                    <w:div w:id="1389650360">
                                      <w:marLeft w:val="0"/>
                                      <w:marRight w:val="0"/>
                                      <w:marTop w:val="0"/>
                                      <w:marBottom w:val="0"/>
                                      <w:divBdr>
                                        <w:top w:val="none" w:sz="0" w:space="0" w:color="auto"/>
                                        <w:left w:val="none" w:sz="0" w:space="0" w:color="auto"/>
                                        <w:bottom w:val="none" w:sz="0" w:space="0" w:color="auto"/>
                                        <w:right w:val="none" w:sz="0" w:space="0" w:color="auto"/>
                                      </w:divBdr>
                                      <w:divsChild>
                                        <w:div w:id="1496071888">
                                          <w:marLeft w:val="0"/>
                                          <w:marRight w:val="0"/>
                                          <w:marTop w:val="0"/>
                                          <w:marBottom w:val="0"/>
                                          <w:divBdr>
                                            <w:top w:val="none" w:sz="0" w:space="0" w:color="auto"/>
                                            <w:left w:val="none" w:sz="0" w:space="0" w:color="auto"/>
                                            <w:bottom w:val="none" w:sz="0" w:space="0" w:color="auto"/>
                                            <w:right w:val="none" w:sz="0" w:space="0" w:color="auto"/>
                                          </w:divBdr>
                                          <w:divsChild>
                                            <w:div w:id="60451936">
                                              <w:marLeft w:val="0"/>
                                              <w:marRight w:val="0"/>
                                              <w:marTop w:val="0"/>
                                              <w:marBottom w:val="0"/>
                                              <w:divBdr>
                                                <w:top w:val="none" w:sz="0" w:space="0" w:color="auto"/>
                                                <w:left w:val="none" w:sz="0" w:space="0" w:color="auto"/>
                                                <w:bottom w:val="none" w:sz="0" w:space="0" w:color="auto"/>
                                                <w:right w:val="none" w:sz="0" w:space="0" w:color="auto"/>
                                              </w:divBdr>
                                              <w:divsChild>
                                                <w:div w:id="1916931153">
                                                  <w:marLeft w:val="0"/>
                                                  <w:marRight w:val="0"/>
                                                  <w:marTop w:val="0"/>
                                                  <w:marBottom w:val="0"/>
                                                  <w:divBdr>
                                                    <w:top w:val="none" w:sz="0" w:space="0" w:color="auto"/>
                                                    <w:left w:val="none" w:sz="0" w:space="0" w:color="auto"/>
                                                    <w:bottom w:val="none" w:sz="0" w:space="0" w:color="auto"/>
                                                    <w:right w:val="none" w:sz="0" w:space="0" w:color="auto"/>
                                                  </w:divBdr>
                                                  <w:divsChild>
                                                    <w:div w:id="1321037671">
                                                      <w:marLeft w:val="0"/>
                                                      <w:marRight w:val="0"/>
                                                      <w:marTop w:val="0"/>
                                                      <w:marBottom w:val="0"/>
                                                      <w:divBdr>
                                                        <w:top w:val="none" w:sz="0" w:space="0" w:color="auto"/>
                                                        <w:left w:val="none" w:sz="0" w:space="0" w:color="auto"/>
                                                        <w:bottom w:val="none" w:sz="0" w:space="0" w:color="auto"/>
                                                        <w:right w:val="none" w:sz="0" w:space="0" w:color="auto"/>
                                                      </w:divBdr>
                                                      <w:divsChild>
                                                        <w:div w:id="2481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69586">
      <w:bodyDiv w:val="1"/>
      <w:marLeft w:val="0"/>
      <w:marRight w:val="0"/>
      <w:marTop w:val="0"/>
      <w:marBottom w:val="0"/>
      <w:divBdr>
        <w:top w:val="none" w:sz="0" w:space="0" w:color="auto"/>
        <w:left w:val="none" w:sz="0" w:space="0" w:color="auto"/>
        <w:bottom w:val="none" w:sz="0" w:space="0" w:color="auto"/>
        <w:right w:val="none" w:sz="0" w:space="0" w:color="auto"/>
      </w:divBdr>
      <w:divsChild>
        <w:div w:id="2043893369">
          <w:marLeft w:val="0"/>
          <w:marRight w:val="0"/>
          <w:marTop w:val="0"/>
          <w:marBottom w:val="0"/>
          <w:divBdr>
            <w:top w:val="none" w:sz="0" w:space="0" w:color="auto"/>
            <w:left w:val="none" w:sz="0" w:space="0" w:color="auto"/>
            <w:bottom w:val="none" w:sz="0" w:space="0" w:color="auto"/>
            <w:right w:val="none" w:sz="0" w:space="0" w:color="auto"/>
          </w:divBdr>
          <w:divsChild>
            <w:div w:id="492575245">
              <w:marLeft w:val="0"/>
              <w:marRight w:val="0"/>
              <w:marTop w:val="0"/>
              <w:marBottom w:val="0"/>
              <w:divBdr>
                <w:top w:val="none" w:sz="0" w:space="0" w:color="auto"/>
                <w:left w:val="none" w:sz="0" w:space="0" w:color="auto"/>
                <w:bottom w:val="none" w:sz="0" w:space="0" w:color="auto"/>
                <w:right w:val="none" w:sz="0" w:space="0" w:color="auto"/>
              </w:divBdr>
              <w:divsChild>
                <w:div w:id="382599766">
                  <w:marLeft w:val="0"/>
                  <w:marRight w:val="0"/>
                  <w:marTop w:val="0"/>
                  <w:marBottom w:val="0"/>
                  <w:divBdr>
                    <w:top w:val="none" w:sz="0" w:space="0" w:color="auto"/>
                    <w:left w:val="none" w:sz="0" w:space="0" w:color="auto"/>
                    <w:bottom w:val="none" w:sz="0" w:space="0" w:color="auto"/>
                    <w:right w:val="none" w:sz="0" w:space="0" w:color="auto"/>
                  </w:divBdr>
                  <w:divsChild>
                    <w:div w:id="1932927459">
                      <w:marLeft w:val="0"/>
                      <w:marRight w:val="0"/>
                      <w:marTop w:val="0"/>
                      <w:marBottom w:val="0"/>
                      <w:divBdr>
                        <w:top w:val="none" w:sz="0" w:space="0" w:color="auto"/>
                        <w:left w:val="none" w:sz="0" w:space="0" w:color="auto"/>
                        <w:bottom w:val="none" w:sz="0" w:space="0" w:color="auto"/>
                        <w:right w:val="none" w:sz="0" w:space="0" w:color="auto"/>
                      </w:divBdr>
                      <w:divsChild>
                        <w:div w:id="1253121232">
                          <w:marLeft w:val="0"/>
                          <w:marRight w:val="0"/>
                          <w:marTop w:val="0"/>
                          <w:marBottom w:val="0"/>
                          <w:divBdr>
                            <w:top w:val="none" w:sz="0" w:space="0" w:color="auto"/>
                            <w:left w:val="none" w:sz="0" w:space="0" w:color="auto"/>
                            <w:bottom w:val="none" w:sz="0" w:space="0" w:color="auto"/>
                            <w:right w:val="none" w:sz="0" w:space="0" w:color="auto"/>
                          </w:divBdr>
                          <w:divsChild>
                            <w:div w:id="654795037">
                              <w:marLeft w:val="0"/>
                              <w:marRight w:val="0"/>
                              <w:marTop w:val="0"/>
                              <w:marBottom w:val="0"/>
                              <w:divBdr>
                                <w:top w:val="none" w:sz="0" w:space="0" w:color="auto"/>
                                <w:left w:val="none" w:sz="0" w:space="0" w:color="auto"/>
                                <w:bottom w:val="none" w:sz="0" w:space="0" w:color="auto"/>
                                <w:right w:val="none" w:sz="0" w:space="0" w:color="auto"/>
                              </w:divBdr>
                              <w:divsChild>
                                <w:div w:id="1389919021">
                                  <w:marLeft w:val="0"/>
                                  <w:marRight w:val="0"/>
                                  <w:marTop w:val="0"/>
                                  <w:marBottom w:val="0"/>
                                  <w:divBdr>
                                    <w:top w:val="none" w:sz="0" w:space="0" w:color="auto"/>
                                    <w:left w:val="none" w:sz="0" w:space="0" w:color="auto"/>
                                    <w:bottom w:val="none" w:sz="0" w:space="0" w:color="auto"/>
                                    <w:right w:val="none" w:sz="0" w:space="0" w:color="auto"/>
                                  </w:divBdr>
                                  <w:divsChild>
                                    <w:div w:id="1934168110">
                                      <w:marLeft w:val="0"/>
                                      <w:marRight w:val="0"/>
                                      <w:marTop w:val="0"/>
                                      <w:marBottom w:val="0"/>
                                      <w:divBdr>
                                        <w:top w:val="none" w:sz="0" w:space="0" w:color="auto"/>
                                        <w:left w:val="none" w:sz="0" w:space="0" w:color="auto"/>
                                        <w:bottom w:val="none" w:sz="0" w:space="0" w:color="auto"/>
                                        <w:right w:val="none" w:sz="0" w:space="0" w:color="auto"/>
                                      </w:divBdr>
                                      <w:divsChild>
                                        <w:div w:id="1952396611">
                                          <w:marLeft w:val="0"/>
                                          <w:marRight w:val="0"/>
                                          <w:marTop w:val="0"/>
                                          <w:marBottom w:val="0"/>
                                          <w:divBdr>
                                            <w:top w:val="none" w:sz="0" w:space="0" w:color="auto"/>
                                            <w:left w:val="none" w:sz="0" w:space="0" w:color="auto"/>
                                            <w:bottom w:val="none" w:sz="0" w:space="0" w:color="auto"/>
                                            <w:right w:val="none" w:sz="0" w:space="0" w:color="auto"/>
                                          </w:divBdr>
                                          <w:divsChild>
                                            <w:div w:id="1608655160">
                                              <w:marLeft w:val="0"/>
                                              <w:marRight w:val="0"/>
                                              <w:marTop w:val="0"/>
                                              <w:marBottom w:val="0"/>
                                              <w:divBdr>
                                                <w:top w:val="none" w:sz="0" w:space="0" w:color="auto"/>
                                                <w:left w:val="none" w:sz="0" w:space="0" w:color="auto"/>
                                                <w:bottom w:val="none" w:sz="0" w:space="0" w:color="auto"/>
                                                <w:right w:val="none" w:sz="0" w:space="0" w:color="auto"/>
                                              </w:divBdr>
                                              <w:divsChild>
                                                <w:div w:id="620454674">
                                                  <w:marLeft w:val="0"/>
                                                  <w:marRight w:val="0"/>
                                                  <w:marTop w:val="0"/>
                                                  <w:marBottom w:val="0"/>
                                                  <w:divBdr>
                                                    <w:top w:val="none" w:sz="0" w:space="0" w:color="auto"/>
                                                    <w:left w:val="none" w:sz="0" w:space="0" w:color="auto"/>
                                                    <w:bottom w:val="none" w:sz="0" w:space="0" w:color="auto"/>
                                                    <w:right w:val="none" w:sz="0" w:space="0" w:color="auto"/>
                                                  </w:divBdr>
                                                  <w:divsChild>
                                                    <w:div w:id="194853653">
                                                      <w:marLeft w:val="0"/>
                                                      <w:marRight w:val="0"/>
                                                      <w:marTop w:val="0"/>
                                                      <w:marBottom w:val="0"/>
                                                      <w:divBdr>
                                                        <w:top w:val="none" w:sz="0" w:space="0" w:color="auto"/>
                                                        <w:left w:val="none" w:sz="0" w:space="0" w:color="auto"/>
                                                        <w:bottom w:val="none" w:sz="0" w:space="0" w:color="auto"/>
                                                        <w:right w:val="none" w:sz="0" w:space="0" w:color="auto"/>
                                                      </w:divBdr>
                                                      <w:divsChild>
                                                        <w:div w:id="18508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4163672">
      <w:bodyDiv w:val="1"/>
      <w:marLeft w:val="0"/>
      <w:marRight w:val="0"/>
      <w:marTop w:val="0"/>
      <w:marBottom w:val="0"/>
      <w:divBdr>
        <w:top w:val="none" w:sz="0" w:space="0" w:color="auto"/>
        <w:left w:val="none" w:sz="0" w:space="0" w:color="auto"/>
        <w:bottom w:val="none" w:sz="0" w:space="0" w:color="auto"/>
        <w:right w:val="none" w:sz="0" w:space="0" w:color="auto"/>
      </w:divBdr>
    </w:div>
    <w:div w:id="320356480">
      <w:bodyDiv w:val="1"/>
      <w:marLeft w:val="0"/>
      <w:marRight w:val="0"/>
      <w:marTop w:val="0"/>
      <w:marBottom w:val="0"/>
      <w:divBdr>
        <w:top w:val="none" w:sz="0" w:space="0" w:color="auto"/>
        <w:left w:val="none" w:sz="0" w:space="0" w:color="auto"/>
        <w:bottom w:val="none" w:sz="0" w:space="0" w:color="auto"/>
        <w:right w:val="none" w:sz="0" w:space="0" w:color="auto"/>
      </w:divBdr>
    </w:div>
    <w:div w:id="404761624">
      <w:bodyDiv w:val="1"/>
      <w:marLeft w:val="0"/>
      <w:marRight w:val="0"/>
      <w:marTop w:val="0"/>
      <w:marBottom w:val="0"/>
      <w:divBdr>
        <w:top w:val="none" w:sz="0" w:space="0" w:color="auto"/>
        <w:left w:val="none" w:sz="0" w:space="0" w:color="auto"/>
        <w:bottom w:val="none" w:sz="0" w:space="0" w:color="auto"/>
        <w:right w:val="none" w:sz="0" w:space="0" w:color="auto"/>
      </w:divBdr>
      <w:divsChild>
        <w:div w:id="353960477">
          <w:marLeft w:val="0"/>
          <w:marRight w:val="0"/>
          <w:marTop w:val="0"/>
          <w:marBottom w:val="0"/>
          <w:divBdr>
            <w:top w:val="none" w:sz="0" w:space="0" w:color="auto"/>
            <w:left w:val="none" w:sz="0" w:space="0" w:color="auto"/>
            <w:bottom w:val="none" w:sz="0" w:space="0" w:color="auto"/>
            <w:right w:val="none" w:sz="0" w:space="0" w:color="auto"/>
          </w:divBdr>
          <w:divsChild>
            <w:div w:id="2135712255">
              <w:marLeft w:val="0"/>
              <w:marRight w:val="0"/>
              <w:marTop w:val="0"/>
              <w:marBottom w:val="0"/>
              <w:divBdr>
                <w:top w:val="none" w:sz="0" w:space="0" w:color="auto"/>
                <w:left w:val="none" w:sz="0" w:space="0" w:color="auto"/>
                <w:bottom w:val="none" w:sz="0" w:space="0" w:color="auto"/>
                <w:right w:val="none" w:sz="0" w:space="0" w:color="auto"/>
              </w:divBdr>
              <w:divsChild>
                <w:div w:id="56310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427972">
      <w:bodyDiv w:val="1"/>
      <w:marLeft w:val="0"/>
      <w:marRight w:val="0"/>
      <w:marTop w:val="0"/>
      <w:marBottom w:val="0"/>
      <w:divBdr>
        <w:top w:val="none" w:sz="0" w:space="0" w:color="auto"/>
        <w:left w:val="none" w:sz="0" w:space="0" w:color="auto"/>
        <w:bottom w:val="none" w:sz="0" w:space="0" w:color="auto"/>
        <w:right w:val="none" w:sz="0" w:space="0" w:color="auto"/>
      </w:divBdr>
      <w:divsChild>
        <w:div w:id="1598324325">
          <w:marLeft w:val="0"/>
          <w:marRight w:val="0"/>
          <w:marTop w:val="0"/>
          <w:marBottom w:val="0"/>
          <w:divBdr>
            <w:top w:val="none" w:sz="0" w:space="0" w:color="auto"/>
            <w:left w:val="none" w:sz="0" w:space="0" w:color="auto"/>
            <w:bottom w:val="none" w:sz="0" w:space="0" w:color="auto"/>
            <w:right w:val="none" w:sz="0" w:space="0" w:color="auto"/>
          </w:divBdr>
          <w:divsChild>
            <w:div w:id="1963730188">
              <w:marLeft w:val="0"/>
              <w:marRight w:val="0"/>
              <w:marTop w:val="0"/>
              <w:marBottom w:val="0"/>
              <w:divBdr>
                <w:top w:val="none" w:sz="0" w:space="0" w:color="auto"/>
                <w:left w:val="none" w:sz="0" w:space="0" w:color="auto"/>
                <w:bottom w:val="none" w:sz="0" w:space="0" w:color="auto"/>
                <w:right w:val="none" w:sz="0" w:space="0" w:color="auto"/>
              </w:divBdr>
              <w:divsChild>
                <w:div w:id="124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496">
      <w:bodyDiv w:val="1"/>
      <w:marLeft w:val="0"/>
      <w:marRight w:val="0"/>
      <w:marTop w:val="0"/>
      <w:marBottom w:val="0"/>
      <w:divBdr>
        <w:top w:val="none" w:sz="0" w:space="0" w:color="auto"/>
        <w:left w:val="none" w:sz="0" w:space="0" w:color="auto"/>
        <w:bottom w:val="none" w:sz="0" w:space="0" w:color="auto"/>
        <w:right w:val="none" w:sz="0" w:space="0" w:color="auto"/>
      </w:divBdr>
    </w:div>
    <w:div w:id="696854517">
      <w:bodyDiv w:val="1"/>
      <w:marLeft w:val="0"/>
      <w:marRight w:val="0"/>
      <w:marTop w:val="0"/>
      <w:marBottom w:val="0"/>
      <w:divBdr>
        <w:top w:val="none" w:sz="0" w:space="0" w:color="auto"/>
        <w:left w:val="none" w:sz="0" w:space="0" w:color="auto"/>
        <w:bottom w:val="none" w:sz="0" w:space="0" w:color="auto"/>
        <w:right w:val="none" w:sz="0" w:space="0" w:color="auto"/>
      </w:divBdr>
    </w:div>
    <w:div w:id="876164401">
      <w:bodyDiv w:val="1"/>
      <w:marLeft w:val="0"/>
      <w:marRight w:val="0"/>
      <w:marTop w:val="0"/>
      <w:marBottom w:val="0"/>
      <w:divBdr>
        <w:top w:val="none" w:sz="0" w:space="0" w:color="auto"/>
        <w:left w:val="none" w:sz="0" w:space="0" w:color="auto"/>
        <w:bottom w:val="none" w:sz="0" w:space="0" w:color="auto"/>
        <w:right w:val="none" w:sz="0" w:space="0" w:color="auto"/>
      </w:divBdr>
    </w:div>
    <w:div w:id="1005208307">
      <w:bodyDiv w:val="1"/>
      <w:marLeft w:val="0"/>
      <w:marRight w:val="0"/>
      <w:marTop w:val="0"/>
      <w:marBottom w:val="0"/>
      <w:divBdr>
        <w:top w:val="none" w:sz="0" w:space="0" w:color="auto"/>
        <w:left w:val="none" w:sz="0" w:space="0" w:color="auto"/>
        <w:bottom w:val="none" w:sz="0" w:space="0" w:color="auto"/>
        <w:right w:val="none" w:sz="0" w:space="0" w:color="auto"/>
      </w:divBdr>
    </w:div>
    <w:div w:id="1306623381">
      <w:bodyDiv w:val="1"/>
      <w:marLeft w:val="0"/>
      <w:marRight w:val="0"/>
      <w:marTop w:val="0"/>
      <w:marBottom w:val="0"/>
      <w:divBdr>
        <w:top w:val="none" w:sz="0" w:space="0" w:color="auto"/>
        <w:left w:val="none" w:sz="0" w:space="0" w:color="auto"/>
        <w:bottom w:val="none" w:sz="0" w:space="0" w:color="auto"/>
        <w:right w:val="none" w:sz="0" w:space="0" w:color="auto"/>
      </w:divBdr>
    </w:div>
    <w:div w:id="1310864660">
      <w:bodyDiv w:val="1"/>
      <w:marLeft w:val="0"/>
      <w:marRight w:val="0"/>
      <w:marTop w:val="0"/>
      <w:marBottom w:val="0"/>
      <w:divBdr>
        <w:top w:val="none" w:sz="0" w:space="0" w:color="auto"/>
        <w:left w:val="none" w:sz="0" w:space="0" w:color="auto"/>
        <w:bottom w:val="none" w:sz="0" w:space="0" w:color="auto"/>
        <w:right w:val="none" w:sz="0" w:space="0" w:color="auto"/>
      </w:divBdr>
      <w:divsChild>
        <w:div w:id="750741356">
          <w:marLeft w:val="0"/>
          <w:marRight w:val="0"/>
          <w:marTop w:val="0"/>
          <w:marBottom w:val="0"/>
          <w:divBdr>
            <w:top w:val="none" w:sz="0" w:space="0" w:color="auto"/>
            <w:left w:val="none" w:sz="0" w:space="0" w:color="auto"/>
            <w:bottom w:val="none" w:sz="0" w:space="0" w:color="auto"/>
            <w:right w:val="none" w:sz="0" w:space="0" w:color="auto"/>
          </w:divBdr>
        </w:div>
      </w:divsChild>
    </w:div>
    <w:div w:id="1451125549">
      <w:bodyDiv w:val="1"/>
      <w:marLeft w:val="0"/>
      <w:marRight w:val="0"/>
      <w:marTop w:val="0"/>
      <w:marBottom w:val="0"/>
      <w:divBdr>
        <w:top w:val="none" w:sz="0" w:space="0" w:color="auto"/>
        <w:left w:val="none" w:sz="0" w:space="0" w:color="auto"/>
        <w:bottom w:val="none" w:sz="0" w:space="0" w:color="auto"/>
        <w:right w:val="none" w:sz="0" w:space="0" w:color="auto"/>
      </w:divBdr>
    </w:div>
    <w:div w:id="1519806102">
      <w:bodyDiv w:val="1"/>
      <w:marLeft w:val="0"/>
      <w:marRight w:val="0"/>
      <w:marTop w:val="0"/>
      <w:marBottom w:val="0"/>
      <w:divBdr>
        <w:top w:val="none" w:sz="0" w:space="0" w:color="auto"/>
        <w:left w:val="none" w:sz="0" w:space="0" w:color="auto"/>
        <w:bottom w:val="none" w:sz="0" w:space="0" w:color="auto"/>
        <w:right w:val="none" w:sz="0" w:space="0" w:color="auto"/>
      </w:divBdr>
    </w:div>
    <w:div w:id="1525823010">
      <w:bodyDiv w:val="1"/>
      <w:marLeft w:val="0"/>
      <w:marRight w:val="0"/>
      <w:marTop w:val="0"/>
      <w:marBottom w:val="0"/>
      <w:divBdr>
        <w:top w:val="none" w:sz="0" w:space="0" w:color="auto"/>
        <w:left w:val="none" w:sz="0" w:space="0" w:color="auto"/>
        <w:bottom w:val="none" w:sz="0" w:space="0" w:color="auto"/>
        <w:right w:val="none" w:sz="0" w:space="0" w:color="auto"/>
      </w:divBdr>
    </w:div>
    <w:div w:id="1590701727">
      <w:bodyDiv w:val="1"/>
      <w:marLeft w:val="0"/>
      <w:marRight w:val="0"/>
      <w:marTop w:val="0"/>
      <w:marBottom w:val="0"/>
      <w:divBdr>
        <w:top w:val="none" w:sz="0" w:space="0" w:color="auto"/>
        <w:left w:val="none" w:sz="0" w:space="0" w:color="auto"/>
        <w:bottom w:val="none" w:sz="0" w:space="0" w:color="auto"/>
        <w:right w:val="none" w:sz="0" w:space="0" w:color="auto"/>
      </w:divBdr>
    </w:div>
    <w:div w:id="1624773929">
      <w:bodyDiv w:val="1"/>
      <w:marLeft w:val="0"/>
      <w:marRight w:val="0"/>
      <w:marTop w:val="0"/>
      <w:marBottom w:val="0"/>
      <w:divBdr>
        <w:top w:val="none" w:sz="0" w:space="0" w:color="auto"/>
        <w:left w:val="none" w:sz="0" w:space="0" w:color="auto"/>
        <w:bottom w:val="none" w:sz="0" w:space="0" w:color="auto"/>
        <w:right w:val="none" w:sz="0" w:space="0" w:color="auto"/>
      </w:divBdr>
    </w:div>
    <w:div w:id="1870606666">
      <w:bodyDiv w:val="1"/>
      <w:marLeft w:val="0"/>
      <w:marRight w:val="0"/>
      <w:marTop w:val="0"/>
      <w:marBottom w:val="0"/>
      <w:divBdr>
        <w:top w:val="none" w:sz="0" w:space="0" w:color="auto"/>
        <w:left w:val="none" w:sz="0" w:space="0" w:color="auto"/>
        <w:bottom w:val="none" w:sz="0" w:space="0" w:color="auto"/>
        <w:right w:val="none" w:sz="0" w:space="0" w:color="auto"/>
      </w:divBdr>
    </w:div>
    <w:div w:id="1872063642">
      <w:bodyDiv w:val="1"/>
      <w:marLeft w:val="0"/>
      <w:marRight w:val="0"/>
      <w:marTop w:val="0"/>
      <w:marBottom w:val="0"/>
      <w:divBdr>
        <w:top w:val="none" w:sz="0" w:space="0" w:color="auto"/>
        <w:left w:val="none" w:sz="0" w:space="0" w:color="auto"/>
        <w:bottom w:val="none" w:sz="0" w:space="0" w:color="auto"/>
        <w:right w:val="none" w:sz="0" w:space="0" w:color="auto"/>
      </w:divBdr>
      <w:divsChild>
        <w:div w:id="1401975505">
          <w:marLeft w:val="0"/>
          <w:marRight w:val="0"/>
          <w:marTop w:val="0"/>
          <w:marBottom w:val="0"/>
          <w:divBdr>
            <w:top w:val="none" w:sz="0" w:space="0" w:color="auto"/>
            <w:left w:val="none" w:sz="0" w:space="0" w:color="auto"/>
            <w:bottom w:val="none" w:sz="0" w:space="0" w:color="auto"/>
            <w:right w:val="none" w:sz="0" w:space="0" w:color="auto"/>
          </w:divBdr>
          <w:divsChild>
            <w:div w:id="1154564796">
              <w:marLeft w:val="0"/>
              <w:marRight w:val="0"/>
              <w:marTop w:val="0"/>
              <w:marBottom w:val="0"/>
              <w:divBdr>
                <w:top w:val="none" w:sz="0" w:space="0" w:color="auto"/>
                <w:left w:val="none" w:sz="0" w:space="0" w:color="auto"/>
                <w:bottom w:val="none" w:sz="0" w:space="0" w:color="auto"/>
                <w:right w:val="none" w:sz="0" w:space="0" w:color="auto"/>
              </w:divBdr>
              <w:divsChild>
                <w:div w:id="10261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75764">
      <w:bodyDiv w:val="1"/>
      <w:marLeft w:val="0"/>
      <w:marRight w:val="0"/>
      <w:marTop w:val="0"/>
      <w:marBottom w:val="0"/>
      <w:divBdr>
        <w:top w:val="none" w:sz="0" w:space="0" w:color="auto"/>
        <w:left w:val="none" w:sz="0" w:space="0" w:color="auto"/>
        <w:bottom w:val="none" w:sz="0" w:space="0" w:color="auto"/>
        <w:right w:val="none" w:sz="0" w:space="0" w:color="auto"/>
      </w:divBdr>
      <w:divsChild>
        <w:div w:id="1143348462">
          <w:marLeft w:val="0"/>
          <w:marRight w:val="0"/>
          <w:marTop w:val="0"/>
          <w:marBottom w:val="0"/>
          <w:divBdr>
            <w:top w:val="none" w:sz="0" w:space="0" w:color="auto"/>
            <w:left w:val="none" w:sz="0" w:space="0" w:color="auto"/>
            <w:bottom w:val="none" w:sz="0" w:space="0" w:color="auto"/>
            <w:right w:val="none" w:sz="0" w:space="0" w:color="auto"/>
          </w:divBdr>
        </w:div>
        <w:div w:id="15844859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ata.consilium.europa.eu/doc/document/ST-11713-2021-REV-2/en/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ews.un.org/en/story/2021/10/1103932"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www.infomigrants.net/en/post/36289/italy-1200-afghans-to-arrive-with-humanitarian-corridor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rogressivepost.eu/lessons-from-the-afghan-crisis-in-migration-and-asylum/"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uroparl.europa.eu/RegData/etudes/BRIE/2016/556950/IPOL_BRI(2016)556950_EN.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ijn\Dropbox\Stijn\general\Policy%20Briefs\EPB%20v%20March%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EFBFD-8CFF-2740-8EC1-1B92DCB1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EPB v March 2014.dotx</Template>
  <TotalTime>2</TotalTime>
  <Pages>6</Pages>
  <Words>2767</Words>
  <Characters>15223</Characters>
  <Application>Microsoft Office Word</Application>
  <DocSecurity>0</DocSecurity>
  <Lines>126</Lines>
  <Paragraphs>35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17955</CharactersWithSpaces>
  <SharedDoc>false</SharedDoc>
  <HLinks>
    <vt:vector size="120" baseType="variant">
      <vt:variant>
        <vt:i4>524364</vt:i4>
      </vt:variant>
      <vt:variant>
        <vt:i4>69</vt:i4>
      </vt:variant>
      <vt:variant>
        <vt:i4>0</vt:i4>
      </vt:variant>
      <vt:variant>
        <vt:i4>5</vt:i4>
      </vt:variant>
      <vt:variant>
        <vt:lpwstr>http://www.europarl.europa.eu/resources/ library/media/20171023RES86651/20171023RES86651.pdf</vt:lpwstr>
      </vt:variant>
      <vt:variant>
        <vt:lpwstr/>
      </vt:variant>
      <vt:variant>
        <vt:i4>1507433</vt:i4>
      </vt:variant>
      <vt:variant>
        <vt:i4>66</vt:i4>
      </vt:variant>
      <vt:variant>
        <vt:i4>0</vt:i4>
      </vt:variant>
      <vt:variant>
        <vt:i4>5</vt:i4>
      </vt:variant>
      <vt:variant>
        <vt:lpwstr>https://www.euractiv.com/section/future-eu/news/polish-president-sees-future-eu-as-community-of-free-nations/</vt:lpwstr>
      </vt:variant>
      <vt:variant>
        <vt:lpwstr/>
      </vt:variant>
      <vt:variant>
        <vt:i4>4522001</vt:i4>
      </vt:variant>
      <vt:variant>
        <vt:i4>63</vt:i4>
      </vt:variant>
      <vt:variant>
        <vt:i4>0</vt:i4>
      </vt:variant>
      <vt:variant>
        <vt:i4>5</vt:i4>
      </vt:variant>
      <vt:variant>
        <vt:lpwstr>file:///AppDataRedirect$/hoogmj/Downloads/20170915_discours_bruges_fr_pmportugal.pdf</vt:lpwstr>
      </vt:variant>
      <vt:variant>
        <vt:lpwstr/>
      </vt:variant>
      <vt:variant>
        <vt:i4>3014723</vt:i4>
      </vt:variant>
      <vt:variant>
        <vt:i4>60</vt:i4>
      </vt:variant>
      <vt:variant>
        <vt:i4>0</vt:i4>
      </vt:variant>
      <vt:variant>
        <vt:i4>5</vt:i4>
      </vt:variant>
      <vt:variant>
        <vt:lpwstr>http://www.elysee.fr/declarations/article/initiative-pour-l-europe-discours-d-emmanuel-macron-pour-une-europe-souveraine-unie-democratique/</vt:lpwstr>
      </vt:variant>
      <vt:variant>
        <vt:lpwstr/>
      </vt:variant>
      <vt:variant>
        <vt:i4>2621567</vt:i4>
      </vt:variant>
      <vt:variant>
        <vt:i4>57</vt:i4>
      </vt:variant>
      <vt:variant>
        <vt:i4>0</vt:i4>
      </vt:variant>
      <vt:variant>
        <vt:i4>5</vt:i4>
      </vt:variant>
      <vt:variant>
        <vt:lpwstr>https://ec.europa.eu/commission/sites/beta-political/files/white_paper_on_the_future_of_europe_en.pdf</vt:lpwstr>
      </vt:variant>
      <vt:variant>
        <vt:lpwstr/>
      </vt:variant>
      <vt:variant>
        <vt:i4>5242923</vt:i4>
      </vt:variant>
      <vt:variant>
        <vt:i4>54</vt:i4>
      </vt:variant>
      <vt:variant>
        <vt:i4>0</vt:i4>
      </vt:variant>
      <vt:variant>
        <vt:i4>5</vt:i4>
      </vt:variant>
      <vt:variant>
        <vt:lpwstr>file:///AppDataRedirect$/hoogmj/Downloads/EN-FR-DE-Speech.pdf</vt:lpwstr>
      </vt:variant>
      <vt:variant>
        <vt:lpwstr/>
      </vt:variant>
      <vt:variant>
        <vt:i4>4784200</vt:i4>
      </vt:variant>
      <vt:variant>
        <vt:i4>42</vt:i4>
      </vt:variant>
      <vt:variant>
        <vt:i4>0</vt:i4>
      </vt:variant>
      <vt:variant>
        <vt:i4>5</vt:i4>
      </vt:variant>
      <vt:variant>
        <vt:lpwstr>http://europa.eu/rapid/press-release_IP-17-5367_en.htm</vt:lpwstr>
      </vt:variant>
      <vt:variant>
        <vt:lpwstr/>
      </vt:variant>
      <vt:variant>
        <vt:i4>65575</vt:i4>
      </vt:variant>
      <vt:variant>
        <vt:i4>39</vt:i4>
      </vt:variant>
      <vt:variant>
        <vt:i4>0</vt:i4>
      </vt:variant>
      <vt:variant>
        <vt:i4>5</vt:i4>
      </vt:variant>
      <vt:variant>
        <vt:lpwstr>https://europa.eu/european-union/about-eu/symbols/motto_en</vt:lpwstr>
      </vt:variant>
      <vt:variant>
        <vt:lpwstr/>
      </vt:variant>
      <vt:variant>
        <vt:i4>7536646</vt:i4>
      </vt:variant>
      <vt:variant>
        <vt:i4>36</vt:i4>
      </vt:variant>
      <vt:variant>
        <vt:i4>0</vt:i4>
      </vt:variant>
      <vt:variant>
        <vt:i4>5</vt:i4>
      </vt:variant>
      <vt:variant>
        <vt:lpwstr>http://www.consilium.europa.eu/en/meetings/european-council/2017/11/17/</vt:lpwstr>
      </vt:variant>
      <vt:variant>
        <vt:lpwstr/>
      </vt:variant>
      <vt:variant>
        <vt:i4>7012460</vt:i4>
      </vt:variant>
      <vt:variant>
        <vt:i4>33</vt:i4>
      </vt:variant>
      <vt:variant>
        <vt:i4>0</vt:i4>
      </vt:variant>
      <vt:variant>
        <vt:i4>5</vt:i4>
      </vt:variant>
      <vt:variant>
        <vt:lpwstr>https://ec.europa.eu/info/publications/economy-finance/completing-europes-economic-and-monetary-union-policy-package_en</vt:lpwstr>
      </vt:variant>
      <vt:variant>
        <vt:lpwstr/>
      </vt:variant>
      <vt:variant>
        <vt:i4>6881354</vt:i4>
      </vt:variant>
      <vt:variant>
        <vt:i4>30</vt:i4>
      </vt:variant>
      <vt:variant>
        <vt:i4>0</vt:i4>
      </vt:variant>
      <vt:variant>
        <vt:i4>5</vt:i4>
      </vt:variant>
      <vt:variant>
        <vt:lpwstr>https://ec.europa.eu/commission/priorities/jobs-growth-and-investment/investment-plan-europe-juncker-plan_en</vt:lpwstr>
      </vt:variant>
      <vt:variant>
        <vt:lpwstr/>
      </vt:variant>
      <vt:variant>
        <vt:i4>5898347</vt:i4>
      </vt:variant>
      <vt:variant>
        <vt:i4>27</vt:i4>
      </vt:variant>
      <vt:variant>
        <vt:i4>0</vt:i4>
      </vt:variant>
      <vt:variant>
        <vt:i4>5</vt:i4>
      </vt:variant>
      <vt:variant>
        <vt:lpwstr>http://ec.europa.eu/social/main.jsp?catId=326</vt:lpwstr>
      </vt:variant>
      <vt:variant>
        <vt:lpwstr/>
      </vt:variant>
      <vt:variant>
        <vt:i4>8061008</vt:i4>
      </vt:variant>
      <vt:variant>
        <vt:i4>24</vt:i4>
      </vt:variant>
      <vt:variant>
        <vt:i4>0</vt:i4>
      </vt:variant>
      <vt:variant>
        <vt:i4>5</vt:i4>
      </vt:variant>
      <vt:variant>
        <vt:lpwstr>http://ec.europa.eu/social/main.jsp?catId=325&amp;langId=en</vt:lpwstr>
      </vt:variant>
      <vt:variant>
        <vt:lpwstr/>
      </vt:variant>
      <vt:variant>
        <vt:i4>5963792</vt:i4>
      </vt:variant>
      <vt:variant>
        <vt:i4>21</vt:i4>
      </vt:variant>
      <vt:variant>
        <vt:i4>0</vt:i4>
      </vt:variant>
      <vt:variant>
        <vt:i4>5</vt:i4>
      </vt:variant>
      <vt:variant>
        <vt:lpwstr>https://ec.europa.eu/commission/sites/beta-political/files/social-summit-european-pillar-social-rights-booklet_en.pdf</vt:lpwstr>
      </vt:variant>
      <vt:variant>
        <vt:lpwstr/>
      </vt:variant>
      <vt:variant>
        <vt:i4>1179759</vt:i4>
      </vt:variant>
      <vt:variant>
        <vt:i4>18</vt:i4>
      </vt:variant>
      <vt:variant>
        <vt:i4>0</vt:i4>
      </vt:variant>
      <vt:variant>
        <vt:i4>5</vt:i4>
      </vt:variant>
      <vt:variant>
        <vt:lpwstr>http://frontex.europa.eu/</vt:lpwstr>
      </vt:variant>
      <vt:variant>
        <vt:lpwstr/>
      </vt:variant>
      <vt:variant>
        <vt:i4>3604605</vt:i4>
      </vt:variant>
      <vt:variant>
        <vt:i4>12</vt:i4>
      </vt:variant>
      <vt:variant>
        <vt:i4>0</vt:i4>
      </vt:variant>
      <vt:variant>
        <vt:i4>5</vt:i4>
      </vt:variant>
      <vt:variant>
        <vt:lpwstr>http://www.consilium.europa.eu/en/policies/eu-future-reflection/bratislava-declaration-and-roadmap</vt:lpwstr>
      </vt:variant>
      <vt:variant>
        <vt:lpwstr/>
      </vt:variant>
      <vt:variant>
        <vt:i4>65563</vt:i4>
      </vt:variant>
      <vt:variant>
        <vt:i4>9</vt:i4>
      </vt:variant>
      <vt:variant>
        <vt:i4>0</vt:i4>
      </vt:variant>
      <vt:variant>
        <vt:i4>5</vt:i4>
      </vt:variant>
      <vt:variant>
        <vt:lpwstr>http://trade.ec.europa.eu/doclib/press/index.cfm?id=1830</vt:lpwstr>
      </vt:variant>
      <vt:variant>
        <vt:lpwstr/>
      </vt:variant>
      <vt:variant>
        <vt:i4>589854</vt:i4>
      </vt:variant>
      <vt:variant>
        <vt:i4>6</vt:i4>
      </vt:variant>
      <vt:variant>
        <vt:i4>0</vt:i4>
      </vt:variant>
      <vt:variant>
        <vt:i4>5</vt:i4>
      </vt:variant>
      <vt:variant>
        <vt:lpwstr>http://trade.ec.europa.eu/doclib/press/index.cfm?id=1767</vt:lpwstr>
      </vt:variant>
      <vt:variant>
        <vt:lpwstr/>
      </vt:variant>
      <vt:variant>
        <vt:i4>3604545</vt:i4>
      </vt:variant>
      <vt:variant>
        <vt:i4>3</vt:i4>
      </vt:variant>
      <vt:variant>
        <vt:i4>0</vt:i4>
      </vt:variant>
      <vt:variant>
        <vt:i4>5</vt:i4>
      </vt:variant>
      <vt:variant>
        <vt:lpwstr>http://www.consilium.europa.eu/en/press/press-releases/2017/03/25/rome-declaration/</vt:lpwstr>
      </vt:variant>
      <vt:variant>
        <vt:lpwstr/>
      </vt:variant>
      <vt:variant>
        <vt:i4>196657</vt:i4>
      </vt:variant>
      <vt:variant>
        <vt:i4>0</vt:i4>
      </vt:variant>
      <vt:variant>
        <vt:i4>0</vt:i4>
      </vt:variant>
      <vt:variant>
        <vt:i4>5</vt:i4>
      </vt:variant>
      <vt:variant>
        <vt:lpwstr>https://ec.europa.eu/energy/en/topics/imports-and-secure-supplies/secure-gas-supplies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Verhelst</dc:creator>
  <cp:keywords/>
  <cp:lastModifiedBy>Christophe Houyoux</cp:lastModifiedBy>
  <cp:revision>3</cp:revision>
  <cp:lastPrinted>2020-05-06T08:02:00Z</cp:lastPrinted>
  <dcterms:created xsi:type="dcterms:W3CDTF">2021-11-16T07:50:00Z</dcterms:created>
  <dcterms:modified xsi:type="dcterms:W3CDTF">2021-11-16T07:51:00Z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380697dc-b3db-469e-84a9-21a95684a6bb</vt:lpwstr>
  </property>
  <property fmtid="{D5CDD505-2E9C-101B-9397-08002B2CF9AE}" pid="3" name="BE_ForeignAffairsClassification">
    <vt:lpwstr>Non classifié - Niet geclassificeerd</vt:lpwstr>
  </property>
  <property fmtid="{D5CDD505-2E9C-101B-9397-08002B2CF9AE}" pid="4" name="BE_ForeignAffairsMarkering">
    <vt:lpwstr>Markering inactief - Marquage inactif</vt:lpwstr>
  </property>
</Properties>
</file>